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E921F6" w:rsidRPr="005672D9" w:rsidRDefault="00E921F6" w:rsidP="00E921F6">
      <w:pPr>
        <w:spacing w:line="360" w:lineRule="auto"/>
        <w:jc w:val="both"/>
        <w:rPr>
          <w:rFonts w:cs="David"/>
          <w:sz w:val="26"/>
          <w:szCs w:val="26"/>
          <w:rtl/>
        </w:rPr>
      </w:pPr>
      <w:r w:rsidRPr="005672D9">
        <w:rPr>
          <w:rFonts w:cs="David"/>
          <w:noProof/>
          <w:sz w:val="26"/>
          <w:szCs w:val="26"/>
        </w:rPr>
        <w:drawing>
          <wp:anchor distT="0" distB="0" distL="114300" distR="114300" simplePos="0" relativeHeight="251659264" behindDoc="0" locked="0" layoutInCell="1" allowOverlap="1">
            <wp:simplePos x="0" y="0"/>
            <wp:positionH relativeFrom="column">
              <wp:posOffset>4256405</wp:posOffset>
            </wp:positionH>
            <wp:positionV relativeFrom="paragraph">
              <wp:posOffset>-438150</wp:posOffset>
            </wp:positionV>
            <wp:extent cx="1713230" cy="1213485"/>
            <wp:effectExtent l="0" t="0" r="0" b="0"/>
            <wp:wrapSquare wrapText="bothSides"/>
            <wp:docPr id="1" name="תמונה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1713230" cy="1213485"/>
                    </a:xfrm>
                    <a:prstGeom prst="rect">
                      <a:avLst/>
                    </a:prstGeom>
                    <a:noFill/>
                  </pic:spPr>
                </pic:pic>
              </a:graphicData>
            </a:graphic>
          </wp:anchor>
        </w:drawing>
      </w:r>
      <w:r w:rsidRPr="005672D9">
        <w:rPr>
          <w:rFonts w:cs="David"/>
          <w:noProof/>
          <w:sz w:val="26"/>
          <w:szCs w:val="26"/>
        </w:rPr>
        <w:drawing>
          <wp:anchor distT="0" distB="0" distL="114300" distR="114300" simplePos="0" relativeHeight="251660288" behindDoc="1" locked="0" layoutInCell="1" allowOverlap="1">
            <wp:simplePos x="0" y="0"/>
            <wp:positionH relativeFrom="column">
              <wp:posOffset>-628650</wp:posOffset>
            </wp:positionH>
            <wp:positionV relativeFrom="paragraph">
              <wp:posOffset>-390525</wp:posOffset>
            </wp:positionV>
            <wp:extent cx="2400300" cy="968375"/>
            <wp:effectExtent l="0" t="0" r="0" b="3175"/>
            <wp:wrapNone/>
            <wp:docPr id="2" name="תמונה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2400300" cy="968375"/>
                    </a:xfrm>
                    <a:prstGeom prst="rect">
                      <a:avLst/>
                    </a:prstGeom>
                    <a:noFill/>
                  </pic:spPr>
                </pic:pic>
              </a:graphicData>
            </a:graphic>
          </wp:anchor>
        </w:drawing>
      </w:r>
    </w:p>
    <w:p w:rsidR="00E921F6" w:rsidRPr="005672D9" w:rsidRDefault="00E921F6" w:rsidP="00E921F6">
      <w:pPr>
        <w:spacing w:line="360" w:lineRule="auto"/>
        <w:jc w:val="both"/>
        <w:rPr>
          <w:rFonts w:cs="David"/>
          <w:sz w:val="26"/>
          <w:szCs w:val="26"/>
          <w:rtl/>
        </w:rPr>
      </w:pPr>
    </w:p>
    <w:p w:rsidR="00E921F6" w:rsidRPr="006F4CEB" w:rsidRDefault="00567CF8" w:rsidP="00E921F6">
      <w:pPr>
        <w:spacing w:line="360" w:lineRule="auto"/>
        <w:jc w:val="right"/>
        <w:rPr>
          <w:rFonts w:cs="David"/>
          <w:sz w:val="24"/>
          <w:szCs w:val="24"/>
          <w:rtl/>
        </w:rPr>
      </w:pPr>
      <w:r>
        <w:rPr>
          <w:rFonts w:cs="David" w:hint="cs"/>
          <w:sz w:val="24"/>
          <w:szCs w:val="24"/>
          <w:rtl/>
        </w:rPr>
        <w:t>13</w:t>
      </w:r>
      <w:r w:rsidR="00E921F6" w:rsidRPr="006F4CEB">
        <w:rPr>
          <w:rFonts w:cs="David" w:hint="cs"/>
          <w:sz w:val="24"/>
          <w:szCs w:val="24"/>
          <w:rtl/>
        </w:rPr>
        <w:t xml:space="preserve"> באוגוסט 2013</w:t>
      </w:r>
    </w:p>
    <w:p w:rsidR="00E921F6" w:rsidRPr="00564A69" w:rsidRDefault="00E921F6" w:rsidP="00567CF8">
      <w:pPr>
        <w:spacing w:line="360" w:lineRule="auto"/>
        <w:jc w:val="center"/>
        <w:rPr>
          <w:rFonts w:cs="David"/>
          <w:b/>
          <w:bCs/>
          <w:color w:val="FF0000"/>
          <w:sz w:val="26"/>
          <w:szCs w:val="26"/>
          <w:rtl/>
        </w:rPr>
      </w:pPr>
      <w:r w:rsidRPr="00564A69">
        <w:rPr>
          <w:rFonts w:cs="David" w:hint="cs"/>
          <w:b/>
          <w:bCs/>
          <w:color w:val="FF0000"/>
          <w:sz w:val="26"/>
          <w:szCs w:val="26"/>
          <w:rtl/>
        </w:rPr>
        <w:t xml:space="preserve">אמברגו לפרסום </w:t>
      </w:r>
      <w:r w:rsidR="003B4EAD" w:rsidRPr="00564A69">
        <w:rPr>
          <w:rFonts w:cs="David" w:hint="cs"/>
          <w:b/>
          <w:bCs/>
          <w:color w:val="FF0000"/>
          <w:sz w:val="26"/>
          <w:szCs w:val="26"/>
          <w:rtl/>
        </w:rPr>
        <w:t>מחר</w:t>
      </w:r>
      <w:r w:rsidR="00E66A6A">
        <w:rPr>
          <w:rFonts w:cs="David" w:hint="cs"/>
          <w:b/>
          <w:bCs/>
          <w:color w:val="FF0000"/>
          <w:sz w:val="26"/>
          <w:szCs w:val="26"/>
          <w:rtl/>
        </w:rPr>
        <w:t>, יום ד'</w:t>
      </w:r>
      <w:r w:rsidR="003525B6" w:rsidRPr="00564A69">
        <w:rPr>
          <w:rFonts w:cs="David" w:hint="cs"/>
          <w:b/>
          <w:bCs/>
          <w:color w:val="FF0000"/>
          <w:sz w:val="26"/>
          <w:szCs w:val="26"/>
          <w:rtl/>
        </w:rPr>
        <w:t xml:space="preserve"> (</w:t>
      </w:r>
      <w:r w:rsidR="00567CF8" w:rsidRPr="00564A69">
        <w:rPr>
          <w:rFonts w:cs="David" w:hint="cs"/>
          <w:b/>
          <w:bCs/>
          <w:color w:val="FF0000"/>
          <w:sz w:val="26"/>
          <w:szCs w:val="26"/>
          <w:rtl/>
        </w:rPr>
        <w:t>14</w:t>
      </w:r>
      <w:r w:rsidR="003525B6" w:rsidRPr="00564A69">
        <w:rPr>
          <w:rFonts w:cs="David" w:hint="cs"/>
          <w:b/>
          <w:bCs/>
          <w:color w:val="FF0000"/>
          <w:sz w:val="26"/>
          <w:szCs w:val="26"/>
          <w:rtl/>
        </w:rPr>
        <w:t>.8.13)</w:t>
      </w:r>
      <w:r w:rsidR="00567CF8" w:rsidRPr="00564A69">
        <w:rPr>
          <w:rFonts w:cs="David" w:hint="cs"/>
          <w:b/>
          <w:bCs/>
          <w:color w:val="FF0000"/>
          <w:sz w:val="26"/>
          <w:szCs w:val="26"/>
          <w:rtl/>
        </w:rPr>
        <w:t xml:space="preserve"> בשעה 6.00</w:t>
      </w:r>
      <w:r w:rsidR="00EB5151" w:rsidRPr="00564A69">
        <w:rPr>
          <w:rFonts w:cs="David" w:hint="cs"/>
          <w:b/>
          <w:bCs/>
          <w:color w:val="FF0000"/>
          <w:sz w:val="26"/>
          <w:szCs w:val="26"/>
          <w:rtl/>
        </w:rPr>
        <w:t xml:space="preserve"> בבוקר</w:t>
      </w:r>
    </w:p>
    <w:p w:rsidR="00E921F6" w:rsidRPr="00620302" w:rsidRDefault="00E921F6" w:rsidP="00E921F6">
      <w:pPr>
        <w:spacing w:line="360" w:lineRule="auto"/>
        <w:jc w:val="center"/>
        <w:rPr>
          <w:rFonts w:cs="David"/>
          <w:i/>
          <w:iCs/>
          <w:sz w:val="26"/>
          <w:szCs w:val="26"/>
          <w:rtl/>
        </w:rPr>
      </w:pPr>
      <w:r w:rsidRPr="00620302">
        <w:rPr>
          <w:rFonts w:cs="David" w:hint="cs"/>
          <w:i/>
          <w:iCs/>
          <w:sz w:val="26"/>
          <w:szCs w:val="26"/>
          <w:rtl/>
        </w:rPr>
        <w:t>-הודעה לעיתונות-</w:t>
      </w:r>
    </w:p>
    <w:p w:rsidR="00E921F6" w:rsidRPr="003B028E" w:rsidRDefault="003B028E" w:rsidP="003B028E">
      <w:pPr>
        <w:jc w:val="center"/>
        <w:rPr>
          <w:rFonts w:ascii="Tahoma" w:hAnsi="Tahoma" w:cs="David"/>
          <w:b/>
          <w:bCs/>
          <w:sz w:val="24"/>
          <w:szCs w:val="24"/>
          <w:u w:val="single"/>
          <w:rtl/>
        </w:rPr>
      </w:pPr>
      <w:r w:rsidRPr="003B028E">
        <w:rPr>
          <w:rFonts w:ascii="Tahoma" w:hAnsi="Tahoma" w:cs="David" w:hint="cs"/>
          <w:b/>
          <w:bCs/>
          <w:sz w:val="24"/>
          <w:szCs w:val="24"/>
          <w:u w:val="single"/>
          <w:rtl/>
        </w:rPr>
        <w:t xml:space="preserve">פורסם </w:t>
      </w:r>
      <w:r w:rsidR="00E921F6" w:rsidRPr="003B028E">
        <w:rPr>
          <w:rFonts w:ascii="Tahoma" w:hAnsi="Tahoma" w:cs="David"/>
          <w:b/>
          <w:bCs/>
          <w:sz w:val="24"/>
          <w:szCs w:val="24"/>
          <w:u w:val="single"/>
          <w:rtl/>
        </w:rPr>
        <w:t>דוח נציב פניות הציבור ברשות השנייה</w:t>
      </w:r>
      <w:r w:rsidR="00E921F6" w:rsidRPr="003B028E">
        <w:rPr>
          <w:rFonts w:ascii="Tahoma" w:hAnsi="Tahoma" w:cs="David" w:hint="cs"/>
          <w:b/>
          <w:bCs/>
          <w:sz w:val="24"/>
          <w:szCs w:val="24"/>
          <w:u w:val="single"/>
          <w:rtl/>
        </w:rPr>
        <w:t xml:space="preserve"> לשנת 2012</w:t>
      </w:r>
      <w:r w:rsidR="00E921F6" w:rsidRPr="003B028E">
        <w:rPr>
          <w:rFonts w:ascii="Tahoma" w:hAnsi="Tahoma" w:cs="David"/>
          <w:b/>
          <w:bCs/>
          <w:sz w:val="24"/>
          <w:szCs w:val="24"/>
          <w:u w:val="single"/>
        </w:rPr>
        <w:t>:</w:t>
      </w:r>
    </w:p>
    <w:p w:rsidR="003B028E" w:rsidRPr="008F1B8D" w:rsidRDefault="00E921F6" w:rsidP="003B028E">
      <w:pPr>
        <w:jc w:val="center"/>
        <w:rPr>
          <w:rFonts w:cs="David"/>
          <w:b/>
          <w:bCs/>
          <w:sz w:val="32"/>
          <w:szCs w:val="32"/>
          <w:u w:val="single"/>
          <w:rtl/>
        </w:rPr>
      </w:pPr>
      <w:r w:rsidRPr="008F1B8D">
        <w:rPr>
          <w:rFonts w:cs="David"/>
          <w:b/>
          <w:bCs/>
          <w:sz w:val="32"/>
          <w:szCs w:val="32"/>
          <w:u w:val="single"/>
          <w:rtl/>
        </w:rPr>
        <w:t xml:space="preserve">עליה של </w:t>
      </w:r>
      <w:r w:rsidRPr="008F1B8D">
        <w:rPr>
          <w:rFonts w:cs="David" w:hint="cs"/>
          <w:b/>
          <w:bCs/>
          <w:sz w:val="32"/>
          <w:szCs w:val="32"/>
          <w:u w:val="single"/>
          <w:rtl/>
        </w:rPr>
        <w:t>14%</w:t>
      </w:r>
      <w:r w:rsidRPr="008F1B8D">
        <w:rPr>
          <w:rFonts w:cs="David"/>
          <w:b/>
          <w:bCs/>
          <w:sz w:val="32"/>
          <w:szCs w:val="32"/>
          <w:u w:val="single"/>
          <w:rtl/>
        </w:rPr>
        <w:t xml:space="preserve"> במספר התלונות</w:t>
      </w:r>
      <w:r w:rsidRPr="008F1B8D">
        <w:rPr>
          <w:rFonts w:cs="David" w:hint="cs"/>
          <w:b/>
          <w:bCs/>
          <w:sz w:val="32"/>
          <w:szCs w:val="32"/>
          <w:u w:val="single"/>
          <w:rtl/>
        </w:rPr>
        <w:t xml:space="preserve"> הכללי</w:t>
      </w:r>
      <w:r w:rsidR="008F1B8D" w:rsidRPr="008F1B8D">
        <w:rPr>
          <w:rFonts w:cs="David" w:hint="cs"/>
          <w:b/>
          <w:bCs/>
          <w:sz w:val="32"/>
          <w:szCs w:val="32"/>
          <w:u w:val="single"/>
          <w:rtl/>
        </w:rPr>
        <w:t>- שליש מהתלונות מוצדקות</w:t>
      </w:r>
    </w:p>
    <w:p w:rsidR="00E921F6" w:rsidRPr="008F1B8D" w:rsidRDefault="00E921F6" w:rsidP="003B028E">
      <w:pPr>
        <w:jc w:val="center"/>
        <w:rPr>
          <w:rFonts w:cs="David"/>
          <w:b/>
          <w:bCs/>
          <w:sz w:val="32"/>
          <w:szCs w:val="32"/>
          <w:u w:val="single"/>
          <w:rtl/>
        </w:rPr>
      </w:pPr>
      <w:r w:rsidRPr="008F1B8D">
        <w:rPr>
          <w:rFonts w:cs="David" w:hint="cs"/>
          <w:b/>
          <w:bCs/>
          <w:sz w:val="32"/>
          <w:szCs w:val="32"/>
          <w:u w:val="single"/>
          <w:rtl/>
        </w:rPr>
        <w:t xml:space="preserve"> זינוק</w:t>
      </w:r>
      <w:r w:rsidRPr="008F1B8D">
        <w:rPr>
          <w:rFonts w:cs="David"/>
          <w:b/>
          <w:bCs/>
          <w:sz w:val="32"/>
          <w:szCs w:val="32"/>
          <w:u w:val="single"/>
          <w:rtl/>
        </w:rPr>
        <w:t xml:space="preserve"> של </w:t>
      </w:r>
      <w:r w:rsidRPr="008F1B8D">
        <w:rPr>
          <w:rFonts w:cs="David" w:hint="cs"/>
          <w:b/>
          <w:bCs/>
          <w:sz w:val="32"/>
          <w:szCs w:val="32"/>
          <w:u w:val="single"/>
          <w:rtl/>
        </w:rPr>
        <w:t>160%</w:t>
      </w:r>
      <w:r w:rsidRPr="008F1B8D">
        <w:rPr>
          <w:rFonts w:cs="David"/>
          <w:b/>
          <w:bCs/>
          <w:sz w:val="32"/>
          <w:szCs w:val="32"/>
          <w:u w:val="single"/>
          <w:rtl/>
        </w:rPr>
        <w:t xml:space="preserve"> בתלונות על תכנים </w:t>
      </w:r>
      <w:r w:rsidR="00BA4FB4" w:rsidRPr="008F1B8D">
        <w:rPr>
          <w:rFonts w:cs="David" w:hint="cs"/>
          <w:b/>
          <w:bCs/>
          <w:sz w:val="32"/>
          <w:szCs w:val="32"/>
          <w:u w:val="single"/>
          <w:rtl/>
        </w:rPr>
        <w:t>פוגעניים</w:t>
      </w:r>
      <w:r w:rsidRPr="008F1B8D">
        <w:rPr>
          <w:rFonts w:cs="David"/>
          <w:b/>
          <w:bCs/>
          <w:sz w:val="32"/>
          <w:szCs w:val="32"/>
          <w:u w:val="single"/>
          <w:rtl/>
        </w:rPr>
        <w:t xml:space="preserve"> ברדיו </w:t>
      </w:r>
      <w:r w:rsidR="00BA4FB4" w:rsidRPr="008F1B8D">
        <w:rPr>
          <w:rFonts w:cs="David" w:hint="cs"/>
          <w:b/>
          <w:bCs/>
          <w:sz w:val="32"/>
          <w:szCs w:val="32"/>
          <w:u w:val="single"/>
          <w:rtl/>
        </w:rPr>
        <w:t>האזורי</w:t>
      </w:r>
    </w:p>
    <w:p w:rsidR="008F1B8D" w:rsidRPr="008F1B8D" w:rsidRDefault="008F1B8D" w:rsidP="003B028E">
      <w:pPr>
        <w:jc w:val="center"/>
        <w:rPr>
          <w:rFonts w:cs="David"/>
          <w:b/>
          <w:bCs/>
          <w:sz w:val="32"/>
          <w:szCs w:val="32"/>
          <w:u w:val="single"/>
          <w:rtl/>
        </w:rPr>
      </w:pPr>
      <w:r w:rsidRPr="008F1B8D">
        <w:rPr>
          <w:rFonts w:cs="David" w:hint="cs"/>
          <w:b/>
          <w:bCs/>
          <w:sz w:val="32"/>
          <w:szCs w:val="32"/>
          <w:u w:val="single"/>
          <w:rtl/>
        </w:rPr>
        <w:t>25% מהתלונות התייחסו למהדורות החדשות</w:t>
      </w:r>
    </w:p>
    <w:p w:rsidR="008F1B8D" w:rsidRPr="008F1B8D" w:rsidRDefault="008F1B8D" w:rsidP="00652A38">
      <w:pPr>
        <w:jc w:val="center"/>
        <w:rPr>
          <w:rFonts w:cs="David"/>
          <w:b/>
          <w:bCs/>
          <w:sz w:val="32"/>
          <w:szCs w:val="32"/>
          <w:rtl/>
        </w:rPr>
      </w:pPr>
      <w:r w:rsidRPr="008F1B8D">
        <w:rPr>
          <w:rFonts w:cs="David" w:hint="cs"/>
          <w:b/>
          <w:bCs/>
          <w:sz w:val="32"/>
          <w:szCs w:val="32"/>
          <w:rtl/>
        </w:rPr>
        <w:t>שר התקשורת גלעד ארדן:</w:t>
      </w:r>
    </w:p>
    <w:p w:rsidR="008F1B8D" w:rsidRPr="008F1B8D" w:rsidRDefault="00BD5C2D" w:rsidP="00652A38">
      <w:pPr>
        <w:jc w:val="center"/>
        <w:rPr>
          <w:rFonts w:cs="David"/>
          <w:b/>
          <w:bCs/>
          <w:sz w:val="32"/>
          <w:szCs w:val="32"/>
          <w:u w:val="single"/>
          <w:rtl/>
        </w:rPr>
      </w:pPr>
      <w:r>
        <w:rPr>
          <w:rFonts w:cs="David" w:hint="cs"/>
          <w:b/>
          <w:bCs/>
          <w:sz w:val="32"/>
          <w:szCs w:val="32"/>
          <w:u w:val="single"/>
          <w:rtl/>
        </w:rPr>
        <w:t>תפקידה של הרשות</w:t>
      </w:r>
      <w:r w:rsidR="00ED4DD5">
        <w:rPr>
          <w:rFonts w:cs="David" w:hint="cs"/>
          <w:b/>
          <w:bCs/>
          <w:sz w:val="32"/>
          <w:szCs w:val="32"/>
          <w:u w:val="single"/>
          <w:rtl/>
        </w:rPr>
        <w:t xml:space="preserve"> השנייה</w:t>
      </w:r>
      <w:r>
        <w:rPr>
          <w:rFonts w:cs="David" w:hint="cs"/>
          <w:b/>
          <w:bCs/>
          <w:sz w:val="32"/>
          <w:szCs w:val="32"/>
          <w:u w:val="single"/>
          <w:rtl/>
        </w:rPr>
        <w:t xml:space="preserve"> להבטיח את </w:t>
      </w:r>
      <w:r w:rsidR="00ED4DD5">
        <w:rPr>
          <w:rFonts w:cs="David" w:hint="cs"/>
          <w:b/>
          <w:bCs/>
          <w:sz w:val="32"/>
          <w:szCs w:val="32"/>
          <w:u w:val="single"/>
          <w:rtl/>
        </w:rPr>
        <w:t xml:space="preserve">השמירה על </w:t>
      </w:r>
      <w:r>
        <w:rPr>
          <w:rFonts w:cs="David" w:hint="cs"/>
          <w:b/>
          <w:bCs/>
          <w:sz w:val="32"/>
          <w:szCs w:val="32"/>
          <w:u w:val="single"/>
          <w:rtl/>
        </w:rPr>
        <w:t>האינטרס הציבורי</w:t>
      </w:r>
      <w:r w:rsidR="00ED4DD5">
        <w:rPr>
          <w:rFonts w:cs="David" w:hint="cs"/>
          <w:b/>
          <w:bCs/>
          <w:sz w:val="32"/>
          <w:szCs w:val="32"/>
          <w:u w:val="single"/>
          <w:rtl/>
        </w:rPr>
        <w:t xml:space="preserve"> של קהל הצופים</w:t>
      </w:r>
      <w:r w:rsidR="00B26C2B">
        <w:rPr>
          <w:rFonts w:cs="David" w:hint="cs"/>
          <w:b/>
          <w:bCs/>
          <w:sz w:val="32"/>
          <w:szCs w:val="32"/>
          <w:u w:val="single"/>
          <w:rtl/>
        </w:rPr>
        <w:t xml:space="preserve"> בבית</w:t>
      </w:r>
      <w:r w:rsidR="00ED4DD5">
        <w:rPr>
          <w:rFonts w:cs="David" w:hint="cs"/>
          <w:b/>
          <w:bCs/>
          <w:sz w:val="32"/>
          <w:szCs w:val="32"/>
          <w:u w:val="single"/>
          <w:rtl/>
        </w:rPr>
        <w:t>. אנו עדים לעלייה בכמות התלונות המוצדקות והדבר מהווה תמרור אזהרה לזכי</w:t>
      </w:r>
      <w:r w:rsidR="00B26C2B">
        <w:rPr>
          <w:rFonts w:cs="David" w:hint="cs"/>
          <w:b/>
          <w:bCs/>
          <w:sz w:val="32"/>
          <w:szCs w:val="32"/>
          <w:u w:val="single"/>
          <w:rtl/>
        </w:rPr>
        <w:t>יניות. ככל שהציבור יהיה מעורב יותר בתכנים המשודרים כך הפיקוח יהיה יעיל יותר. כולנו רוצים טלוויזיה אטרקטיבית והגונה,</w:t>
      </w:r>
      <w:r w:rsidR="0099766F">
        <w:rPr>
          <w:rFonts w:cs="David" w:hint="cs"/>
          <w:b/>
          <w:bCs/>
          <w:sz w:val="32"/>
          <w:szCs w:val="32"/>
          <w:u w:val="single"/>
          <w:rtl/>
        </w:rPr>
        <w:t>אך</w:t>
      </w:r>
      <w:r w:rsidR="00B26C2B">
        <w:rPr>
          <w:rFonts w:cs="David" w:hint="cs"/>
          <w:b/>
          <w:bCs/>
          <w:sz w:val="32"/>
          <w:szCs w:val="32"/>
          <w:u w:val="single"/>
          <w:rtl/>
        </w:rPr>
        <w:t xml:space="preserve"> חובתנו לתת את הדעת לממצאי הדו"ח</w:t>
      </w:r>
      <w:r w:rsidR="00F14A63">
        <w:rPr>
          <w:rFonts w:cs="David" w:hint="cs"/>
          <w:b/>
          <w:bCs/>
          <w:sz w:val="32"/>
          <w:szCs w:val="32"/>
          <w:u w:val="single"/>
          <w:rtl/>
        </w:rPr>
        <w:t xml:space="preserve"> ול</w:t>
      </w:r>
      <w:r w:rsidR="00652A38">
        <w:rPr>
          <w:rFonts w:cs="David" w:hint="cs"/>
          <w:b/>
          <w:bCs/>
          <w:sz w:val="32"/>
          <w:szCs w:val="32"/>
          <w:u w:val="single"/>
          <w:rtl/>
        </w:rPr>
        <w:t>פעול יחד עם הזכייניות, כדי לעצור את מגמת הגידול בתלונות המוצדקות.</w:t>
      </w:r>
    </w:p>
    <w:p w:rsidR="00E921F6" w:rsidRPr="00D71695" w:rsidRDefault="008F1B8D" w:rsidP="00652A38">
      <w:pPr>
        <w:jc w:val="both"/>
        <w:rPr>
          <w:rFonts w:ascii="Tahoma" w:hAnsi="Tahoma" w:cs="David"/>
          <w:b/>
          <w:bCs/>
          <w:sz w:val="24"/>
          <w:szCs w:val="24"/>
        </w:rPr>
      </w:pPr>
      <w:r>
        <w:rPr>
          <w:rFonts w:ascii="Tahoma" w:hAnsi="Tahoma" w:cs="David" w:hint="cs"/>
          <w:b/>
          <w:bCs/>
          <w:sz w:val="24"/>
          <w:szCs w:val="24"/>
          <w:rtl/>
        </w:rPr>
        <w:t xml:space="preserve">מחצית מהתלונות נגעו </w:t>
      </w:r>
      <w:r w:rsidR="00652A38">
        <w:rPr>
          <w:rFonts w:ascii="Tahoma" w:hAnsi="Tahoma" w:cs="David" w:hint="cs"/>
          <w:b/>
          <w:bCs/>
          <w:sz w:val="24"/>
          <w:szCs w:val="24"/>
          <w:rtl/>
        </w:rPr>
        <w:t>ל</w:t>
      </w:r>
      <w:r w:rsidR="00E921F6" w:rsidRPr="00D71695">
        <w:rPr>
          <w:rFonts w:ascii="Tahoma" w:hAnsi="Tahoma" w:cs="David"/>
          <w:b/>
          <w:bCs/>
          <w:sz w:val="24"/>
          <w:szCs w:val="24"/>
          <w:rtl/>
        </w:rPr>
        <w:t xml:space="preserve">תכנים </w:t>
      </w:r>
      <w:r w:rsidR="00B936D0" w:rsidRPr="00D71695">
        <w:rPr>
          <w:rFonts w:ascii="Tahoma" w:hAnsi="Tahoma" w:cs="David" w:hint="cs"/>
          <w:b/>
          <w:bCs/>
          <w:sz w:val="24"/>
          <w:szCs w:val="24"/>
          <w:rtl/>
        </w:rPr>
        <w:t>פוגעניים</w:t>
      </w:r>
      <w:r w:rsidR="00E921F6" w:rsidRPr="00D71695">
        <w:rPr>
          <w:rFonts w:ascii="Tahoma" w:hAnsi="Tahoma" w:cs="David"/>
          <w:b/>
          <w:bCs/>
          <w:sz w:val="24"/>
          <w:szCs w:val="24"/>
          <w:rtl/>
        </w:rPr>
        <w:t xml:space="preserve"> בשידור בהם התנהגות לא הולמת ותכנים מינים. כל תלונה שלישית נמצאה מוצדקת. </w:t>
      </w:r>
      <w:r w:rsidR="00E921F6" w:rsidRPr="00D71695">
        <w:rPr>
          <w:rFonts w:ascii="Tahoma" w:hAnsi="Tahoma" w:cs="David" w:hint="cs"/>
          <w:b/>
          <w:bCs/>
          <w:sz w:val="24"/>
          <w:szCs w:val="24"/>
          <w:rtl/>
        </w:rPr>
        <w:t>כך עולה מ</w:t>
      </w:r>
      <w:r w:rsidR="00E921F6" w:rsidRPr="00D71695">
        <w:rPr>
          <w:rFonts w:ascii="Tahoma" w:hAnsi="Tahoma" w:cs="David"/>
          <w:b/>
          <w:bCs/>
          <w:sz w:val="24"/>
          <w:szCs w:val="24"/>
          <w:rtl/>
        </w:rPr>
        <w:t xml:space="preserve">הדו"ח השנתי של נציבות פניות הציבור של הרשות השנייה </w:t>
      </w:r>
      <w:r w:rsidR="00E921F6" w:rsidRPr="00D71695">
        <w:rPr>
          <w:rFonts w:ascii="Tahoma" w:hAnsi="Tahoma" w:cs="David" w:hint="cs"/>
          <w:b/>
          <w:bCs/>
          <w:sz w:val="24"/>
          <w:szCs w:val="24"/>
          <w:rtl/>
        </w:rPr>
        <w:t>לטלוויזיה</w:t>
      </w:r>
      <w:r w:rsidR="00E921F6" w:rsidRPr="00D71695">
        <w:rPr>
          <w:rFonts w:ascii="Tahoma" w:hAnsi="Tahoma" w:cs="David"/>
          <w:b/>
          <w:bCs/>
          <w:sz w:val="24"/>
          <w:szCs w:val="24"/>
          <w:rtl/>
        </w:rPr>
        <w:t xml:space="preserve"> ולרדיו לשנת 2012</w:t>
      </w:r>
      <w:r w:rsidR="00E921F6" w:rsidRPr="00D71695">
        <w:rPr>
          <w:rFonts w:ascii="Tahoma" w:hAnsi="Tahoma" w:cs="David" w:hint="cs"/>
          <w:b/>
          <w:bCs/>
          <w:sz w:val="24"/>
          <w:szCs w:val="24"/>
          <w:rtl/>
        </w:rPr>
        <w:t>.</w:t>
      </w:r>
    </w:p>
    <w:p w:rsidR="00E921F6" w:rsidRPr="00D71695" w:rsidRDefault="00E921F6" w:rsidP="00FE2361">
      <w:pPr>
        <w:jc w:val="both"/>
        <w:rPr>
          <w:rFonts w:ascii="Calibri" w:hAnsi="Calibri" w:cs="David"/>
          <w:b/>
          <w:bCs/>
          <w:sz w:val="24"/>
          <w:szCs w:val="24"/>
          <w:u w:val="single"/>
          <w:rtl/>
        </w:rPr>
      </w:pPr>
      <w:r w:rsidRPr="00D71695">
        <w:rPr>
          <w:rFonts w:ascii="Tahoma" w:hAnsi="Tahoma" w:cs="David"/>
          <w:sz w:val="24"/>
          <w:szCs w:val="24"/>
          <w:rtl/>
        </w:rPr>
        <w:t>הדו"ח של נציב פניות הציבור ברשות השנייה</w:t>
      </w:r>
      <w:r w:rsidRPr="00D71695">
        <w:rPr>
          <w:rFonts w:ascii="Tahoma" w:hAnsi="Tahoma" w:cs="David" w:hint="cs"/>
          <w:sz w:val="24"/>
          <w:szCs w:val="24"/>
          <w:rtl/>
        </w:rPr>
        <w:t>,</w:t>
      </w:r>
      <w:r w:rsidRPr="00D71695">
        <w:rPr>
          <w:rFonts w:ascii="Tahoma" w:hAnsi="Tahoma" w:cs="David"/>
          <w:sz w:val="24"/>
          <w:szCs w:val="24"/>
          <w:rtl/>
        </w:rPr>
        <w:t xml:space="preserve"> דוד רגב</w:t>
      </w:r>
      <w:r w:rsidRPr="00D71695">
        <w:rPr>
          <w:rFonts w:ascii="Tahoma" w:hAnsi="Tahoma" w:cs="David" w:hint="cs"/>
          <w:sz w:val="24"/>
          <w:szCs w:val="24"/>
          <w:rtl/>
        </w:rPr>
        <w:t>,</w:t>
      </w:r>
      <w:r w:rsidRPr="00D71695">
        <w:rPr>
          <w:rFonts w:ascii="Tahoma" w:hAnsi="Tahoma" w:cs="David"/>
          <w:sz w:val="24"/>
          <w:szCs w:val="24"/>
          <w:rtl/>
        </w:rPr>
        <w:t xml:space="preserve"> אשר הוגש בימים האחרונים לשר התקשורת והגנת העורף</w:t>
      </w:r>
      <w:r w:rsidRPr="00D71695">
        <w:rPr>
          <w:rFonts w:ascii="Tahoma" w:hAnsi="Tahoma" w:cs="David" w:hint="cs"/>
          <w:sz w:val="24"/>
          <w:szCs w:val="24"/>
          <w:rtl/>
        </w:rPr>
        <w:t>,</w:t>
      </w:r>
      <w:r w:rsidRPr="00D71695">
        <w:rPr>
          <w:rFonts w:ascii="Tahoma" w:hAnsi="Tahoma" w:cs="David"/>
          <w:sz w:val="24"/>
          <w:szCs w:val="24"/>
          <w:rtl/>
        </w:rPr>
        <w:t xml:space="preserve"> גלעד ארדן</w:t>
      </w:r>
      <w:r w:rsidRPr="00D71695">
        <w:rPr>
          <w:rFonts w:ascii="Tahoma" w:hAnsi="Tahoma" w:cs="David" w:hint="cs"/>
          <w:sz w:val="24"/>
          <w:szCs w:val="24"/>
          <w:rtl/>
        </w:rPr>
        <w:t>,</w:t>
      </w:r>
      <w:r w:rsidRPr="00D71695">
        <w:rPr>
          <w:rFonts w:ascii="Tahoma" w:hAnsi="Tahoma" w:cs="David"/>
          <w:sz w:val="24"/>
          <w:szCs w:val="24"/>
          <w:rtl/>
        </w:rPr>
        <w:t xml:space="preserve"> </w:t>
      </w:r>
      <w:r w:rsidRPr="00D71695">
        <w:rPr>
          <w:rFonts w:ascii="Tahoma" w:hAnsi="Tahoma" w:cs="David" w:hint="cs"/>
          <w:sz w:val="24"/>
          <w:szCs w:val="24"/>
          <w:rtl/>
        </w:rPr>
        <w:t>ולמועצת הרשות השנייה ולהנהלת הרשות,</w:t>
      </w:r>
      <w:r w:rsidRPr="00D71695">
        <w:rPr>
          <w:rFonts w:ascii="Tahoma" w:hAnsi="Tahoma" w:cs="David"/>
          <w:sz w:val="24"/>
          <w:szCs w:val="24"/>
          <w:rtl/>
        </w:rPr>
        <w:t xml:space="preserve"> מציג את </w:t>
      </w:r>
      <w:r w:rsidR="00FE2361">
        <w:rPr>
          <w:rFonts w:ascii="Tahoma" w:hAnsi="Tahoma" w:cs="David" w:hint="cs"/>
          <w:sz w:val="24"/>
          <w:szCs w:val="24"/>
          <w:rtl/>
        </w:rPr>
        <w:t>ה</w:t>
      </w:r>
      <w:r w:rsidRPr="00D71695">
        <w:rPr>
          <w:rFonts w:ascii="Tahoma" w:hAnsi="Tahoma" w:cs="David"/>
          <w:sz w:val="24"/>
          <w:szCs w:val="24"/>
          <w:rtl/>
        </w:rPr>
        <w:t>נתוני</w:t>
      </w:r>
      <w:r w:rsidR="00FE2361">
        <w:rPr>
          <w:rFonts w:ascii="Tahoma" w:hAnsi="Tahoma" w:cs="David" w:hint="cs"/>
          <w:sz w:val="24"/>
          <w:szCs w:val="24"/>
          <w:rtl/>
        </w:rPr>
        <w:t>ם הבאים</w:t>
      </w:r>
      <w:r w:rsidRPr="00D71695">
        <w:rPr>
          <w:rFonts w:ascii="Tahoma" w:hAnsi="Tahoma" w:cs="David" w:hint="cs"/>
          <w:sz w:val="24"/>
          <w:szCs w:val="24"/>
          <w:rtl/>
        </w:rPr>
        <w:t>:</w:t>
      </w:r>
    </w:p>
    <w:p w:rsidR="00E921F6" w:rsidRPr="00D71695" w:rsidRDefault="00E921F6" w:rsidP="00E921F6">
      <w:pPr>
        <w:jc w:val="both"/>
        <w:rPr>
          <w:rFonts w:cs="David"/>
          <w:sz w:val="24"/>
          <w:szCs w:val="24"/>
          <w:rtl/>
        </w:rPr>
      </w:pPr>
      <w:r w:rsidRPr="0099766F">
        <w:rPr>
          <w:rFonts w:cs="David"/>
          <w:b/>
          <w:bCs/>
          <w:sz w:val="24"/>
          <w:szCs w:val="24"/>
          <w:rtl/>
        </w:rPr>
        <w:t xml:space="preserve">מהדו"ח עולה כי בשנת 2012 חלה עליה של 14 אחוז במספר התלונות שהוגשו לנציבות פניות הציבור ברשות </w:t>
      </w:r>
      <w:r w:rsidRPr="0099766F">
        <w:rPr>
          <w:rFonts w:cs="David" w:hint="cs"/>
          <w:b/>
          <w:bCs/>
          <w:sz w:val="24"/>
          <w:szCs w:val="24"/>
          <w:rtl/>
        </w:rPr>
        <w:t>השנייה ומספרן עמד על 3179 בשנת 2012 לעומת 2797 בשנת</w:t>
      </w:r>
      <w:r w:rsidRPr="00D71695">
        <w:rPr>
          <w:rFonts w:cs="David" w:hint="cs"/>
          <w:sz w:val="24"/>
          <w:szCs w:val="24"/>
          <w:rtl/>
        </w:rPr>
        <w:t xml:space="preserve"> 2011</w:t>
      </w:r>
      <w:r w:rsidRPr="00D71695">
        <w:rPr>
          <w:rFonts w:cs="David"/>
          <w:sz w:val="24"/>
          <w:szCs w:val="24"/>
          <w:rtl/>
        </w:rPr>
        <w:t>.</w:t>
      </w:r>
      <w:r w:rsidRPr="00D71695">
        <w:rPr>
          <w:rFonts w:cs="David" w:hint="cs"/>
          <w:sz w:val="24"/>
          <w:szCs w:val="24"/>
          <w:rtl/>
        </w:rPr>
        <w:t xml:space="preserve"> </w:t>
      </w:r>
      <w:r w:rsidRPr="00D71695">
        <w:rPr>
          <w:rFonts w:cs="David"/>
          <w:sz w:val="24"/>
          <w:szCs w:val="24"/>
          <w:rtl/>
        </w:rPr>
        <w:t xml:space="preserve">בשנה האחרונה חל זינוק של </w:t>
      </w:r>
      <w:r w:rsidRPr="00D71695">
        <w:rPr>
          <w:rFonts w:cs="David" w:hint="cs"/>
          <w:sz w:val="24"/>
          <w:szCs w:val="24"/>
          <w:rtl/>
        </w:rPr>
        <w:t>160</w:t>
      </w:r>
      <w:r w:rsidRPr="00D71695">
        <w:rPr>
          <w:rFonts w:cs="David"/>
          <w:sz w:val="24"/>
          <w:szCs w:val="24"/>
          <w:rtl/>
        </w:rPr>
        <w:t xml:space="preserve"> אחוז בתלונות על תכנים </w:t>
      </w:r>
      <w:r w:rsidRPr="00D71695">
        <w:rPr>
          <w:rFonts w:cs="David" w:hint="cs"/>
          <w:sz w:val="24"/>
          <w:szCs w:val="24"/>
          <w:rtl/>
        </w:rPr>
        <w:t>פוגעניים</w:t>
      </w:r>
      <w:r w:rsidRPr="00D71695">
        <w:rPr>
          <w:rFonts w:cs="David"/>
          <w:sz w:val="24"/>
          <w:szCs w:val="24"/>
          <w:rtl/>
        </w:rPr>
        <w:t xml:space="preserve"> בשידורי הרדיו </w:t>
      </w:r>
      <w:r w:rsidRPr="00D71695">
        <w:rPr>
          <w:rFonts w:cs="David" w:hint="cs"/>
          <w:sz w:val="24"/>
          <w:szCs w:val="24"/>
          <w:rtl/>
        </w:rPr>
        <w:t>האזורי ועמד על 439 בשנת 2012 לעומת 169 בשנת 2011</w:t>
      </w:r>
      <w:r w:rsidRPr="00D71695">
        <w:rPr>
          <w:rFonts w:cs="David"/>
          <w:sz w:val="24"/>
          <w:szCs w:val="24"/>
          <w:rtl/>
        </w:rPr>
        <w:t>.</w:t>
      </w:r>
      <w:r w:rsidRPr="00D71695">
        <w:rPr>
          <w:rFonts w:cs="David" w:hint="cs"/>
          <w:sz w:val="24"/>
          <w:szCs w:val="24"/>
          <w:rtl/>
        </w:rPr>
        <w:t xml:space="preserve"> 70% מהתלונות נגעו לשידורי הטלוויזיה ועמדו 2216 תלונות ואילו 14% תלונות על רדיו ועמדו 439 תלונות ו16% תלונות כלליות.</w:t>
      </w:r>
    </w:p>
    <w:p w:rsidR="00E921F6" w:rsidRPr="00D71695" w:rsidRDefault="00E921F6" w:rsidP="0099766F">
      <w:pPr>
        <w:jc w:val="both"/>
        <w:rPr>
          <w:rFonts w:cs="David"/>
          <w:sz w:val="24"/>
          <w:szCs w:val="24"/>
          <w:rtl/>
        </w:rPr>
      </w:pPr>
      <w:r w:rsidRPr="00D71695">
        <w:rPr>
          <w:rFonts w:cs="David"/>
          <w:sz w:val="24"/>
          <w:szCs w:val="24"/>
          <w:rtl/>
        </w:rPr>
        <w:t>עוד עולה כי כל תלונה שנייה</w:t>
      </w:r>
      <w:r w:rsidRPr="00D71695">
        <w:rPr>
          <w:rFonts w:cs="David" w:hint="cs"/>
          <w:sz w:val="24"/>
          <w:szCs w:val="24"/>
          <w:rtl/>
        </w:rPr>
        <w:t xml:space="preserve"> </w:t>
      </w:r>
      <w:r w:rsidR="0099766F">
        <w:rPr>
          <w:rFonts w:cs="David" w:hint="cs"/>
          <w:sz w:val="24"/>
          <w:szCs w:val="24"/>
          <w:rtl/>
        </w:rPr>
        <w:t>מסך</w:t>
      </w:r>
      <w:r w:rsidRPr="00D71695">
        <w:rPr>
          <w:rFonts w:cs="David" w:hint="cs"/>
          <w:sz w:val="24"/>
          <w:szCs w:val="24"/>
          <w:rtl/>
        </w:rPr>
        <w:t xml:space="preserve"> התלונות</w:t>
      </w:r>
      <w:r w:rsidR="0099766F">
        <w:rPr>
          <w:rFonts w:cs="David"/>
          <w:sz w:val="24"/>
          <w:szCs w:val="24"/>
          <w:rtl/>
        </w:rPr>
        <w:t xml:space="preserve"> שהוגש</w:t>
      </w:r>
      <w:r w:rsidR="0099766F">
        <w:rPr>
          <w:rFonts w:cs="David" w:hint="cs"/>
          <w:sz w:val="24"/>
          <w:szCs w:val="24"/>
          <w:rtl/>
        </w:rPr>
        <w:t>ו</w:t>
      </w:r>
      <w:r w:rsidRPr="00D71695">
        <w:rPr>
          <w:rFonts w:cs="David"/>
          <w:sz w:val="24"/>
          <w:szCs w:val="24"/>
          <w:rtl/>
        </w:rPr>
        <w:t xml:space="preserve"> נגעה לתכנים </w:t>
      </w:r>
      <w:r w:rsidR="00CB7DF0" w:rsidRPr="00D71695">
        <w:rPr>
          <w:rFonts w:cs="David" w:hint="cs"/>
          <w:sz w:val="24"/>
          <w:szCs w:val="24"/>
          <w:rtl/>
        </w:rPr>
        <w:t>פוגעניים</w:t>
      </w:r>
      <w:r w:rsidRPr="00D71695">
        <w:rPr>
          <w:rFonts w:cs="David"/>
          <w:sz w:val="24"/>
          <w:szCs w:val="24"/>
          <w:rtl/>
        </w:rPr>
        <w:t xml:space="preserve"> בהם ביזוי, העלבה או השפלה של הצופים והמאזינים. </w:t>
      </w:r>
      <w:r w:rsidR="0099766F">
        <w:rPr>
          <w:rFonts w:cs="David" w:hint="cs"/>
          <w:b/>
          <w:bCs/>
          <w:sz w:val="24"/>
          <w:szCs w:val="24"/>
          <w:rtl/>
        </w:rPr>
        <w:t>מחצית מהתלונות</w:t>
      </w:r>
      <w:r w:rsidRPr="00652A38">
        <w:rPr>
          <w:rFonts w:cs="David"/>
          <w:b/>
          <w:bCs/>
          <w:sz w:val="24"/>
          <w:szCs w:val="24"/>
          <w:rtl/>
        </w:rPr>
        <w:t xml:space="preserve"> נגד תכנים ששודרו בערוצי הטל</w:t>
      </w:r>
      <w:r w:rsidR="003B028E" w:rsidRPr="00652A38">
        <w:rPr>
          <w:rFonts w:cs="David" w:hint="cs"/>
          <w:b/>
          <w:bCs/>
          <w:sz w:val="24"/>
          <w:szCs w:val="24"/>
          <w:rtl/>
        </w:rPr>
        <w:t>ו</w:t>
      </w:r>
      <w:r w:rsidRPr="00652A38">
        <w:rPr>
          <w:rFonts w:cs="David"/>
          <w:b/>
          <w:bCs/>
          <w:sz w:val="24"/>
          <w:szCs w:val="24"/>
          <w:rtl/>
        </w:rPr>
        <w:t>ויזיה 2 ו 10 הייתה על תוכניות. כל תלונה רביעית הייתה על אחת ממהדורות החדשות</w:t>
      </w:r>
      <w:r w:rsidRPr="00D71695">
        <w:rPr>
          <w:rFonts w:cs="David" w:hint="cs"/>
          <w:sz w:val="24"/>
          <w:szCs w:val="24"/>
          <w:rtl/>
        </w:rPr>
        <w:t xml:space="preserve"> ובסה"כ היו 551 תלונות על חדשות</w:t>
      </w:r>
      <w:r w:rsidRPr="00D71695">
        <w:rPr>
          <w:rFonts w:cs="David"/>
          <w:sz w:val="24"/>
          <w:szCs w:val="24"/>
          <w:rtl/>
        </w:rPr>
        <w:t>. כל תלונה חמישית הייתה כנגד פרסומות. 19 אחוז מהתלונות שהתקבלו כנגד תכנים פוגעני</w:t>
      </w:r>
      <w:r w:rsidR="003B028E">
        <w:rPr>
          <w:rFonts w:cs="David" w:hint="cs"/>
          <w:sz w:val="24"/>
          <w:szCs w:val="24"/>
          <w:rtl/>
        </w:rPr>
        <w:t>י</w:t>
      </w:r>
      <w:r w:rsidRPr="00D71695">
        <w:rPr>
          <w:rFonts w:cs="David"/>
          <w:sz w:val="24"/>
          <w:szCs w:val="24"/>
          <w:rtl/>
        </w:rPr>
        <w:t>ם בטל</w:t>
      </w:r>
      <w:r w:rsidR="003B028E">
        <w:rPr>
          <w:rFonts w:cs="David" w:hint="cs"/>
          <w:sz w:val="24"/>
          <w:szCs w:val="24"/>
          <w:rtl/>
        </w:rPr>
        <w:t>ו</w:t>
      </w:r>
      <w:r w:rsidRPr="00D71695">
        <w:rPr>
          <w:rFonts w:cs="David"/>
          <w:sz w:val="24"/>
          <w:szCs w:val="24"/>
          <w:rtl/>
        </w:rPr>
        <w:t xml:space="preserve">ויזיה היו בנושאי פגיעה בילדים. 15 אחוז מהתלונות האחרות היו </w:t>
      </w:r>
      <w:r w:rsidRPr="00D71695">
        <w:rPr>
          <w:rFonts w:cs="David" w:hint="cs"/>
          <w:sz w:val="24"/>
          <w:szCs w:val="24"/>
          <w:rtl/>
        </w:rPr>
        <w:t xml:space="preserve">בנושאים אחרים בהם היבטי </w:t>
      </w:r>
      <w:r w:rsidRPr="00D71695">
        <w:rPr>
          <w:rFonts w:cs="David"/>
          <w:sz w:val="24"/>
          <w:szCs w:val="24"/>
          <w:rtl/>
        </w:rPr>
        <w:t>מגדר, מיניות וסקסיזם</w:t>
      </w:r>
      <w:r w:rsidR="00230FA0" w:rsidRPr="00D71695">
        <w:rPr>
          <w:rFonts w:cs="David" w:hint="cs"/>
          <w:sz w:val="24"/>
          <w:szCs w:val="24"/>
          <w:rtl/>
        </w:rPr>
        <w:t>,</w:t>
      </w:r>
      <w:r w:rsidRPr="00D71695">
        <w:rPr>
          <w:rFonts w:cs="David"/>
          <w:sz w:val="24"/>
          <w:szCs w:val="24"/>
          <w:rtl/>
        </w:rPr>
        <w:t xml:space="preserve"> פגיעה בנשים</w:t>
      </w:r>
      <w:r w:rsidR="00230FA0" w:rsidRPr="00D71695">
        <w:rPr>
          <w:rFonts w:cs="David" w:hint="cs"/>
          <w:sz w:val="24"/>
          <w:szCs w:val="24"/>
          <w:rtl/>
        </w:rPr>
        <w:t xml:space="preserve">, </w:t>
      </w:r>
      <w:r w:rsidRPr="00D71695">
        <w:rPr>
          <w:rFonts w:cs="David" w:hint="cs"/>
          <w:sz w:val="24"/>
          <w:szCs w:val="24"/>
          <w:rtl/>
        </w:rPr>
        <w:t>מוצא עדתי</w:t>
      </w:r>
      <w:r w:rsidR="00230FA0" w:rsidRPr="00D71695">
        <w:rPr>
          <w:rFonts w:cs="David" w:hint="cs"/>
          <w:sz w:val="24"/>
          <w:szCs w:val="24"/>
          <w:rtl/>
        </w:rPr>
        <w:t xml:space="preserve"> ועוד</w:t>
      </w:r>
      <w:r w:rsidRPr="00D71695">
        <w:rPr>
          <w:rFonts w:cs="David"/>
          <w:sz w:val="24"/>
          <w:szCs w:val="24"/>
          <w:rtl/>
        </w:rPr>
        <w:t>.</w:t>
      </w:r>
    </w:p>
    <w:p w:rsidR="00E921F6" w:rsidRPr="000C053D" w:rsidRDefault="00E921F6" w:rsidP="005F0FCA">
      <w:pPr>
        <w:jc w:val="both"/>
        <w:rPr>
          <w:rFonts w:cs="David"/>
          <w:sz w:val="24"/>
          <w:szCs w:val="24"/>
          <w:rtl/>
        </w:rPr>
      </w:pPr>
      <w:r w:rsidRPr="000C053D">
        <w:rPr>
          <w:rFonts w:cs="David"/>
          <w:sz w:val="24"/>
          <w:szCs w:val="24"/>
          <w:rtl/>
        </w:rPr>
        <w:lastRenderedPageBreak/>
        <w:t>באשר ל</w:t>
      </w:r>
      <w:r w:rsidRPr="000C053D">
        <w:rPr>
          <w:rFonts w:cs="David" w:hint="cs"/>
          <w:sz w:val="24"/>
          <w:szCs w:val="24"/>
          <w:rtl/>
        </w:rPr>
        <w:t>פילוח ה</w:t>
      </w:r>
      <w:r w:rsidRPr="000C053D">
        <w:rPr>
          <w:rFonts w:cs="David"/>
          <w:sz w:val="24"/>
          <w:szCs w:val="24"/>
          <w:rtl/>
        </w:rPr>
        <w:t xml:space="preserve">תלונות </w:t>
      </w:r>
      <w:r w:rsidRPr="000C053D">
        <w:rPr>
          <w:rFonts w:cs="David" w:hint="cs"/>
          <w:sz w:val="24"/>
          <w:szCs w:val="24"/>
          <w:rtl/>
        </w:rPr>
        <w:t>לפי</w:t>
      </w:r>
      <w:r w:rsidRPr="000C053D">
        <w:rPr>
          <w:rFonts w:cs="David"/>
          <w:sz w:val="24"/>
          <w:szCs w:val="24"/>
          <w:rtl/>
        </w:rPr>
        <w:t xml:space="preserve"> זכייניות</w:t>
      </w:r>
      <w:r w:rsidRPr="000C053D">
        <w:rPr>
          <w:rFonts w:cs="David" w:hint="cs"/>
          <w:sz w:val="24"/>
          <w:szCs w:val="24"/>
          <w:rtl/>
        </w:rPr>
        <w:t xml:space="preserve"> הטלוויזיה</w:t>
      </w:r>
      <w:r w:rsidR="005F0FCA" w:rsidRPr="000C053D">
        <w:rPr>
          <w:rFonts w:cs="David" w:hint="cs"/>
          <w:sz w:val="24"/>
          <w:szCs w:val="24"/>
          <w:rtl/>
        </w:rPr>
        <w:t xml:space="preserve">: </w:t>
      </w:r>
      <w:r w:rsidRPr="000C053D">
        <w:rPr>
          <w:rFonts w:cs="David" w:hint="cs"/>
          <w:sz w:val="24"/>
          <w:szCs w:val="24"/>
          <w:rtl/>
        </w:rPr>
        <w:t xml:space="preserve">423 תלונות </w:t>
      </w:r>
      <w:r w:rsidR="005F0FCA" w:rsidRPr="000C053D">
        <w:rPr>
          <w:rFonts w:cs="David" w:hint="cs"/>
          <w:sz w:val="24"/>
          <w:szCs w:val="24"/>
          <w:rtl/>
        </w:rPr>
        <w:t xml:space="preserve">התקבלו </w:t>
      </w:r>
      <w:r w:rsidRPr="000C053D">
        <w:rPr>
          <w:rFonts w:cs="David" w:hint="cs"/>
          <w:sz w:val="24"/>
          <w:szCs w:val="24"/>
          <w:rtl/>
        </w:rPr>
        <w:t>על רשת</w:t>
      </w:r>
      <w:r w:rsidR="005F0FCA" w:rsidRPr="000C053D">
        <w:rPr>
          <w:rFonts w:cs="David" w:hint="cs"/>
          <w:sz w:val="24"/>
          <w:szCs w:val="24"/>
          <w:rtl/>
        </w:rPr>
        <w:t xml:space="preserve">, </w:t>
      </w:r>
      <w:r w:rsidRPr="000C053D">
        <w:rPr>
          <w:rFonts w:cs="David" w:hint="cs"/>
          <w:sz w:val="24"/>
          <w:szCs w:val="24"/>
          <w:rtl/>
        </w:rPr>
        <w:t>416 תלונות על קשת</w:t>
      </w:r>
      <w:r w:rsidR="005F0FCA" w:rsidRPr="000C053D">
        <w:rPr>
          <w:rFonts w:cs="David" w:hint="cs"/>
          <w:sz w:val="24"/>
          <w:szCs w:val="24"/>
          <w:rtl/>
        </w:rPr>
        <w:t xml:space="preserve">, </w:t>
      </w:r>
      <w:r w:rsidRPr="000C053D">
        <w:rPr>
          <w:rFonts w:cs="David" w:hint="cs"/>
          <w:sz w:val="24"/>
          <w:szCs w:val="24"/>
          <w:rtl/>
        </w:rPr>
        <w:t>375 תלונות על חברת החדשות</w:t>
      </w:r>
      <w:r w:rsidR="005F0FCA" w:rsidRPr="000C053D">
        <w:rPr>
          <w:rFonts w:cs="David" w:hint="cs"/>
          <w:sz w:val="24"/>
          <w:szCs w:val="24"/>
          <w:rtl/>
        </w:rPr>
        <w:t xml:space="preserve"> 2, </w:t>
      </w:r>
      <w:r w:rsidRPr="000C053D">
        <w:rPr>
          <w:rFonts w:cs="David" w:hint="cs"/>
          <w:sz w:val="24"/>
          <w:szCs w:val="24"/>
          <w:rtl/>
        </w:rPr>
        <w:t>270 תלונות על ישראל 10</w:t>
      </w:r>
      <w:r w:rsidR="005F0FCA" w:rsidRPr="000C053D">
        <w:rPr>
          <w:rFonts w:cs="David" w:hint="cs"/>
          <w:sz w:val="24"/>
          <w:szCs w:val="24"/>
          <w:rtl/>
        </w:rPr>
        <w:t xml:space="preserve">, </w:t>
      </w:r>
      <w:r w:rsidRPr="000C053D">
        <w:rPr>
          <w:rFonts w:cs="David" w:hint="cs"/>
          <w:sz w:val="24"/>
          <w:szCs w:val="24"/>
          <w:rtl/>
        </w:rPr>
        <w:t>111 תלונות על חדשות 10</w:t>
      </w:r>
      <w:r w:rsidR="005F0FCA" w:rsidRPr="000C053D">
        <w:rPr>
          <w:rFonts w:cs="David" w:hint="cs"/>
          <w:sz w:val="24"/>
          <w:szCs w:val="24"/>
          <w:rtl/>
        </w:rPr>
        <w:t xml:space="preserve">, </w:t>
      </w:r>
      <w:r w:rsidRPr="000C053D">
        <w:rPr>
          <w:rFonts w:cs="David" w:hint="cs"/>
          <w:sz w:val="24"/>
          <w:szCs w:val="24"/>
          <w:rtl/>
        </w:rPr>
        <w:t>92 תלונות על ערוץ 2</w:t>
      </w:r>
      <w:r w:rsidR="005F0FCA" w:rsidRPr="000C053D">
        <w:rPr>
          <w:rFonts w:cs="David" w:hint="cs"/>
          <w:sz w:val="24"/>
          <w:szCs w:val="24"/>
          <w:rtl/>
        </w:rPr>
        <w:t xml:space="preserve">, ו </w:t>
      </w:r>
      <w:r w:rsidRPr="000C053D">
        <w:rPr>
          <w:rFonts w:cs="David" w:hint="cs"/>
          <w:sz w:val="24"/>
          <w:szCs w:val="24"/>
          <w:rtl/>
        </w:rPr>
        <w:t>13 תלונות על טלוויזיה חינוכית</w:t>
      </w:r>
      <w:r w:rsidR="005F0FCA" w:rsidRPr="000C053D">
        <w:rPr>
          <w:rFonts w:cs="David" w:hint="cs"/>
          <w:sz w:val="24"/>
          <w:szCs w:val="24"/>
          <w:rtl/>
        </w:rPr>
        <w:t>.</w:t>
      </w:r>
    </w:p>
    <w:p w:rsidR="00E921F6" w:rsidRPr="0097243E" w:rsidRDefault="007E73C1" w:rsidP="000C053D">
      <w:pPr>
        <w:jc w:val="both"/>
        <w:rPr>
          <w:rFonts w:cs="David"/>
          <w:b/>
          <w:bCs/>
          <w:sz w:val="24"/>
          <w:szCs w:val="24"/>
          <w:rtl/>
        </w:rPr>
      </w:pPr>
      <w:r w:rsidRPr="0097243E">
        <w:rPr>
          <w:rFonts w:cs="David" w:hint="cs"/>
          <w:b/>
          <w:bCs/>
          <w:sz w:val="24"/>
          <w:szCs w:val="24"/>
          <w:rtl/>
        </w:rPr>
        <w:t xml:space="preserve">אחת מתוך </w:t>
      </w:r>
      <w:r w:rsidR="00E921F6" w:rsidRPr="0097243E">
        <w:rPr>
          <w:rFonts w:cs="David"/>
          <w:b/>
          <w:bCs/>
          <w:sz w:val="24"/>
          <w:szCs w:val="24"/>
          <w:rtl/>
        </w:rPr>
        <w:t xml:space="preserve">כל </w:t>
      </w:r>
      <w:r w:rsidR="000C053D" w:rsidRPr="0097243E">
        <w:rPr>
          <w:rFonts w:cs="David" w:hint="cs"/>
          <w:b/>
          <w:bCs/>
          <w:sz w:val="24"/>
          <w:szCs w:val="24"/>
          <w:rtl/>
        </w:rPr>
        <w:t>חמש תלונות</w:t>
      </w:r>
      <w:r w:rsidR="00E921F6" w:rsidRPr="0097243E">
        <w:rPr>
          <w:rFonts w:cs="David"/>
          <w:b/>
          <w:bCs/>
          <w:sz w:val="24"/>
          <w:szCs w:val="24"/>
          <w:rtl/>
        </w:rPr>
        <w:t xml:space="preserve"> הוגשה נגד הזכיינית "קשת" </w:t>
      </w:r>
      <w:r w:rsidRPr="0097243E">
        <w:rPr>
          <w:rFonts w:cs="David" w:hint="cs"/>
          <w:b/>
          <w:bCs/>
          <w:sz w:val="24"/>
          <w:szCs w:val="24"/>
          <w:rtl/>
        </w:rPr>
        <w:t>כאשר גם מצבה של הזכיינית "רשת" זהה ואחת מתוך</w:t>
      </w:r>
      <w:bookmarkStart w:id="0" w:name="_GoBack"/>
      <w:bookmarkEnd w:id="0"/>
      <w:r w:rsidRPr="0097243E">
        <w:rPr>
          <w:rFonts w:cs="David" w:hint="cs"/>
          <w:b/>
          <w:bCs/>
          <w:sz w:val="24"/>
          <w:szCs w:val="24"/>
          <w:rtl/>
        </w:rPr>
        <w:t xml:space="preserve"> כל חמש תלונות הופנתה כנגדה</w:t>
      </w:r>
      <w:r w:rsidR="00E921F6" w:rsidRPr="0097243E">
        <w:rPr>
          <w:rFonts w:cs="David"/>
          <w:b/>
          <w:bCs/>
          <w:sz w:val="24"/>
          <w:szCs w:val="24"/>
          <w:rtl/>
        </w:rPr>
        <w:t>. בשנה האחרונה הוכפל מספר התלונות שהוגשו נגד הזכיינית "רשת" והדבר נובע</w:t>
      </w:r>
      <w:r w:rsidR="000C053D" w:rsidRPr="0097243E">
        <w:rPr>
          <w:rFonts w:cs="David" w:hint="cs"/>
          <w:b/>
          <w:bCs/>
          <w:sz w:val="24"/>
          <w:szCs w:val="24"/>
          <w:rtl/>
        </w:rPr>
        <w:t>, ככל הנראה,</w:t>
      </w:r>
      <w:r w:rsidR="00E921F6" w:rsidRPr="0097243E">
        <w:rPr>
          <w:rFonts w:cs="David"/>
          <w:b/>
          <w:bCs/>
          <w:sz w:val="24"/>
          <w:szCs w:val="24"/>
          <w:rtl/>
        </w:rPr>
        <w:t xml:space="preserve"> משידור תוכניות עתירות רייטינג בהן </w:t>
      </w:r>
      <w:r w:rsidR="00E921F6" w:rsidRPr="0097243E">
        <w:rPr>
          <w:rFonts w:cs="David" w:hint="cs"/>
          <w:b/>
          <w:bCs/>
          <w:sz w:val="24"/>
          <w:szCs w:val="24"/>
          <w:rtl/>
        </w:rPr>
        <w:t>'</w:t>
      </w:r>
      <w:r w:rsidR="006A4F01" w:rsidRPr="0097243E">
        <w:rPr>
          <w:rFonts w:cs="David"/>
          <w:b/>
          <w:bCs/>
          <w:sz w:val="24"/>
          <w:szCs w:val="24"/>
          <w:rtl/>
        </w:rPr>
        <w:t>המ</w:t>
      </w:r>
      <w:r w:rsidR="00E921F6" w:rsidRPr="0097243E">
        <w:rPr>
          <w:rFonts w:cs="David"/>
          <w:b/>
          <w:bCs/>
          <w:sz w:val="24"/>
          <w:szCs w:val="24"/>
          <w:rtl/>
        </w:rPr>
        <w:t>רוץ למליון</w:t>
      </w:r>
      <w:r w:rsidR="00E921F6" w:rsidRPr="0097243E">
        <w:rPr>
          <w:rFonts w:cs="David" w:hint="cs"/>
          <w:b/>
          <w:bCs/>
          <w:sz w:val="24"/>
          <w:szCs w:val="24"/>
          <w:rtl/>
        </w:rPr>
        <w:t>'</w:t>
      </w:r>
      <w:r w:rsidR="00E921F6" w:rsidRPr="0097243E">
        <w:rPr>
          <w:rFonts w:cs="David"/>
          <w:b/>
          <w:bCs/>
          <w:sz w:val="24"/>
          <w:szCs w:val="24"/>
          <w:rtl/>
        </w:rPr>
        <w:t xml:space="preserve"> ו</w:t>
      </w:r>
      <w:r w:rsidR="00E921F6" w:rsidRPr="0097243E">
        <w:rPr>
          <w:rFonts w:cs="David" w:hint="cs"/>
          <w:b/>
          <w:bCs/>
          <w:sz w:val="24"/>
          <w:szCs w:val="24"/>
          <w:rtl/>
        </w:rPr>
        <w:t>'</w:t>
      </w:r>
      <w:r w:rsidR="00E921F6" w:rsidRPr="0097243E">
        <w:rPr>
          <w:rFonts w:cs="David"/>
          <w:b/>
          <w:bCs/>
          <w:sz w:val="24"/>
          <w:szCs w:val="24"/>
          <w:rtl/>
        </w:rPr>
        <w:t>דה וויס</w:t>
      </w:r>
      <w:r w:rsidR="00E921F6" w:rsidRPr="0097243E">
        <w:rPr>
          <w:rFonts w:cs="David" w:hint="cs"/>
          <w:b/>
          <w:bCs/>
          <w:sz w:val="24"/>
          <w:szCs w:val="24"/>
          <w:rtl/>
        </w:rPr>
        <w:t>'</w:t>
      </w:r>
      <w:r w:rsidR="00E921F6" w:rsidRPr="0097243E">
        <w:rPr>
          <w:rFonts w:cs="David"/>
          <w:b/>
          <w:bCs/>
          <w:sz w:val="24"/>
          <w:szCs w:val="24"/>
          <w:rtl/>
        </w:rPr>
        <w:t>. 12 אחוז מהתלונות היו נגד הזכיינית "ישראל 10" וכאמור כרבע מהתלונות היו נגד חברות החדשות של ערוצים 2 ו 10 כאשר נגד חברת החדשות של ערוץ 2 הוגשו 17 אחוז מהתלונות.</w:t>
      </w:r>
    </w:p>
    <w:p w:rsidR="00E921F6" w:rsidRPr="000C053D" w:rsidRDefault="00E921F6" w:rsidP="000C053D">
      <w:pPr>
        <w:jc w:val="both"/>
        <w:rPr>
          <w:rFonts w:cs="David"/>
          <w:sz w:val="24"/>
          <w:szCs w:val="24"/>
          <w:rtl/>
        </w:rPr>
      </w:pPr>
      <w:r w:rsidRPr="00D71695">
        <w:rPr>
          <w:rFonts w:cs="David"/>
          <w:sz w:val="24"/>
          <w:szCs w:val="24"/>
          <w:rtl/>
        </w:rPr>
        <w:t>ב</w:t>
      </w:r>
      <w:r w:rsidR="007E73C1">
        <w:rPr>
          <w:rFonts w:cs="David"/>
          <w:sz w:val="24"/>
          <w:szCs w:val="24"/>
          <w:rtl/>
        </w:rPr>
        <w:t>אשר לתלונות כנגד תחנות הרדיו הא</w:t>
      </w:r>
      <w:r w:rsidRPr="00D71695">
        <w:rPr>
          <w:rFonts w:cs="David"/>
          <w:sz w:val="24"/>
          <w:szCs w:val="24"/>
          <w:rtl/>
        </w:rPr>
        <w:t>זוריות. בשנה האחרונה חל כאמור זינוק של 1</w:t>
      </w:r>
      <w:r w:rsidRPr="00D71695">
        <w:rPr>
          <w:rFonts w:cs="David" w:hint="cs"/>
          <w:sz w:val="24"/>
          <w:szCs w:val="24"/>
          <w:rtl/>
        </w:rPr>
        <w:t xml:space="preserve">60 </w:t>
      </w:r>
      <w:r w:rsidRPr="00D71695">
        <w:rPr>
          <w:rFonts w:cs="David"/>
          <w:sz w:val="24"/>
          <w:szCs w:val="24"/>
          <w:rtl/>
        </w:rPr>
        <w:t>אחוז ב</w:t>
      </w:r>
      <w:r w:rsidR="007E73C1">
        <w:rPr>
          <w:rFonts w:cs="David"/>
          <w:sz w:val="24"/>
          <w:szCs w:val="24"/>
          <w:rtl/>
        </w:rPr>
        <w:t>מספר התלונות נגד תחנות הרדיו הא</w:t>
      </w:r>
      <w:r w:rsidRPr="00D71695">
        <w:rPr>
          <w:rFonts w:cs="David"/>
          <w:sz w:val="24"/>
          <w:szCs w:val="24"/>
          <w:rtl/>
        </w:rPr>
        <w:t>זוריות כאשר 67 אחוז מהתלונות היו על תכנים פוגעני</w:t>
      </w:r>
      <w:r w:rsidR="007E73C1">
        <w:rPr>
          <w:rFonts w:cs="David" w:hint="cs"/>
          <w:sz w:val="24"/>
          <w:szCs w:val="24"/>
          <w:rtl/>
        </w:rPr>
        <w:t>י</w:t>
      </w:r>
      <w:r w:rsidRPr="00D71695">
        <w:rPr>
          <w:rFonts w:cs="David"/>
          <w:sz w:val="24"/>
          <w:szCs w:val="24"/>
          <w:rtl/>
        </w:rPr>
        <w:t>ם ששודרו בתחנות הרדיו.</w:t>
      </w:r>
      <w:r w:rsidR="000C053D">
        <w:rPr>
          <w:rFonts w:cs="David" w:hint="cs"/>
          <w:sz w:val="24"/>
          <w:szCs w:val="24"/>
          <w:rtl/>
        </w:rPr>
        <w:t xml:space="preserve"> </w:t>
      </w:r>
      <w:r w:rsidRPr="000C053D">
        <w:rPr>
          <w:rFonts w:cs="David"/>
          <w:b/>
          <w:bCs/>
          <w:sz w:val="24"/>
          <w:szCs w:val="24"/>
          <w:rtl/>
        </w:rPr>
        <w:t>עיקר התלונות המאזינים היו נגד תחנות המשדרות מלל ובראשן "רדיו ללא הפסקה".</w:t>
      </w:r>
      <w:r w:rsidRPr="00D71695">
        <w:rPr>
          <w:rFonts w:cs="David"/>
          <w:sz w:val="24"/>
          <w:szCs w:val="24"/>
          <w:rtl/>
        </w:rPr>
        <w:t xml:space="preserve"> </w:t>
      </w:r>
    </w:p>
    <w:p w:rsidR="00E921F6" w:rsidRDefault="00E921F6" w:rsidP="000C053D">
      <w:pPr>
        <w:jc w:val="both"/>
        <w:rPr>
          <w:rFonts w:ascii="Tahoma" w:hAnsi="Tahoma" w:cs="David"/>
          <w:sz w:val="24"/>
          <w:szCs w:val="24"/>
          <w:rtl/>
        </w:rPr>
      </w:pPr>
      <w:r w:rsidRPr="00D71695">
        <w:rPr>
          <w:rFonts w:ascii="Tahoma" w:hAnsi="Tahoma" w:cs="David"/>
          <w:sz w:val="24"/>
          <w:szCs w:val="24"/>
          <w:u w:val="single"/>
          <w:rtl/>
        </w:rPr>
        <w:t>עלייה במספר התלונות המוצדקות</w:t>
      </w:r>
      <w:r w:rsidRPr="00D71695">
        <w:rPr>
          <w:rFonts w:ascii="Tahoma" w:hAnsi="Tahoma" w:cs="David"/>
          <w:sz w:val="24"/>
          <w:szCs w:val="24"/>
          <w:rtl/>
        </w:rPr>
        <w:t xml:space="preserve"> – בשנת 2012 עלה מספר התלונות שנמצאו מוצדקות על ידי הנציבות מ-12% ל-27%. משמע, כל תלונה שלישית נמצאה מוצדקת על ידי הנציבות. במקרים אלו פעלה הנציבות מול הזכיין או התחום ברשות השנייה בכדי להסיר תוכן בוטה או לתקן תוכן זה או אחר. </w:t>
      </w:r>
    </w:p>
    <w:p w:rsidR="00D65393" w:rsidRPr="00D65393" w:rsidRDefault="00BE1172" w:rsidP="005E32A0">
      <w:pPr>
        <w:jc w:val="both"/>
        <w:rPr>
          <w:rFonts w:ascii="Tahoma" w:hAnsi="Tahoma" w:cs="David"/>
          <w:sz w:val="24"/>
          <w:szCs w:val="24"/>
        </w:rPr>
      </w:pPr>
      <w:r>
        <w:rPr>
          <w:rFonts w:ascii="Tahoma" w:hAnsi="Tahoma" w:cs="David" w:hint="cs"/>
          <w:sz w:val="24"/>
          <w:szCs w:val="24"/>
          <w:rtl/>
        </w:rPr>
        <w:t xml:space="preserve">במקביל </w:t>
      </w:r>
      <w:r w:rsidR="00D65393" w:rsidRPr="00D65393">
        <w:rPr>
          <w:rFonts w:ascii="Tahoma" w:hAnsi="Tahoma" w:cs="David" w:hint="cs"/>
          <w:sz w:val="24"/>
          <w:szCs w:val="24"/>
          <w:rtl/>
        </w:rPr>
        <w:t xml:space="preserve">פתחה הנציבות לראשונה בפרויקטים </w:t>
      </w:r>
      <w:proofErr w:type="spellStart"/>
      <w:r w:rsidR="00D65393" w:rsidRPr="00D65393">
        <w:rPr>
          <w:rFonts w:ascii="Tahoma" w:hAnsi="Tahoma" w:cs="David" w:hint="cs"/>
          <w:sz w:val="24"/>
          <w:szCs w:val="24"/>
          <w:rtl/>
        </w:rPr>
        <w:t>להנגשתה</w:t>
      </w:r>
      <w:proofErr w:type="spellEnd"/>
      <w:r w:rsidR="00D65393" w:rsidRPr="00D65393">
        <w:rPr>
          <w:rFonts w:ascii="Tahoma" w:hAnsi="Tahoma" w:cs="David" w:hint="cs"/>
          <w:sz w:val="24"/>
          <w:szCs w:val="24"/>
          <w:rtl/>
        </w:rPr>
        <w:t xml:space="preserve"> לציבור בדגש על אוכלוסיות מיוחדות ומחלשות. בין הפרויקטים: גישור בין מתלוננים לבין </w:t>
      </w:r>
      <w:proofErr w:type="spellStart"/>
      <w:r w:rsidR="00D65393" w:rsidRPr="00D65393">
        <w:rPr>
          <w:rFonts w:ascii="Tahoma" w:hAnsi="Tahoma" w:cs="David" w:hint="cs"/>
          <w:sz w:val="24"/>
          <w:szCs w:val="24"/>
          <w:rtl/>
        </w:rPr>
        <w:t>זכיניות</w:t>
      </w:r>
      <w:proofErr w:type="spellEnd"/>
      <w:r w:rsidR="00D65393" w:rsidRPr="00D65393">
        <w:rPr>
          <w:rFonts w:ascii="Tahoma" w:hAnsi="Tahoma" w:cs="David" w:hint="cs"/>
          <w:sz w:val="24"/>
          <w:szCs w:val="24"/>
          <w:rtl/>
        </w:rPr>
        <w:t xml:space="preserve">, שיתוף פעולה עם </w:t>
      </w:r>
      <w:proofErr w:type="spellStart"/>
      <w:r w:rsidR="00D65393" w:rsidRPr="00D65393">
        <w:rPr>
          <w:rFonts w:ascii="Tahoma" w:hAnsi="Tahoma" w:cs="David" w:hint="cs"/>
          <w:sz w:val="24"/>
          <w:szCs w:val="24"/>
          <w:rtl/>
        </w:rPr>
        <w:t>אירגונים</w:t>
      </w:r>
      <w:proofErr w:type="spellEnd"/>
      <w:r w:rsidR="00D65393" w:rsidRPr="00D65393">
        <w:rPr>
          <w:rFonts w:ascii="Tahoma" w:hAnsi="Tahoma" w:cs="David" w:hint="cs"/>
          <w:sz w:val="24"/>
          <w:szCs w:val="24"/>
          <w:rtl/>
        </w:rPr>
        <w:t xml:space="preserve"> </w:t>
      </w:r>
      <w:proofErr w:type="spellStart"/>
      <w:r w:rsidR="00D65393" w:rsidRPr="00D65393">
        <w:rPr>
          <w:rFonts w:ascii="Tahoma" w:hAnsi="Tahoma" w:cs="David" w:hint="cs"/>
          <w:sz w:val="24"/>
          <w:szCs w:val="24"/>
          <w:rtl/>
        </w:rPr>
        <w:t>חברתים</w:t>
      </w:r>
      <w:proofErr w:type="spellEnd"/>
      <w:r w:rsidR="00D65393" w:rsidRPr="00D65393">
        <w:rPr>
          <w:rFonts w:ascii="Tahoma" w:hAnsi="Tahoma" w:cs="David" w:hint="cs"/>
          <w:sz w:val="24"/>
          <w:szCs w:val="24"/>
          <w:rtl/>
        </w:rPr>
        <w:t xml:space="preserve"> וצרכנים בהם שירות יעוץ לאזרח, אקים, ידיד, שדולת הנשים, מרכזי סיוע לנפגעות ונפגעי תקיפה מינית, נעמת, מועצת הנוער הארצית ועוד. שיתוף פעולה עם משרד החינוך הכולל הרצאות בבתי ספר על </w:t>
      </w:r>
      <w:proofErr w:type="spellStart"/>
      <w:r w:rsidR="00D65393" w:rsidRPr="00D65393">
        <w:rPr>
          <w:rFonts w:ascii="Tahoma" w:hAnsi="Tahoma" w:cs="David" w:hint="cs"/>
          <w:sz w:val="24"/>
          <w:szCs w:val="24"/>
          <w:rtl/>
        </w:rPr>
        <w:t>צפיה</w:t>
      </w:r>
      <w:proofErr w:type="spellEnd"/>
      <w:r w:rsidR="00D65393" w:rsidRPr="00D65393">
        <w:rPr>
          <w:rFonts w:ascii="Tahoma" w:hAnsi="Tahoma" w:cs="David" w:hint="cs"/>
          <w:sz w:val="24"/>
          <w:szCs w:val="24"/>
          <w:rtl/>
        </w:rPr>
        <w:t xml:space="preserve"> ביקורתית בתכני </w:t>
      </w:r>
      <w:proofErr w:type="spellStart"/>
      <w:r w:rsidR="00D65393" w:rsidRPr="00D65393">
        <w:rPr>
          <w:rFonts w:ascii="Tahoma" w:hAnsi="Tahoma" w:cs="David" w:hint="cs"/>
          <w:sz w:val="24"/>
          <w:szCs w:val="24"/>
          <w:rtl/>
        </w:rPr>
        <w:t>טלויזיה</w:t>
      </w:r>
      <w:proofErr w:type="spellEnd"/>
      <w:r w:rsidR="00D65393" w:rsidRPr="00D65393">
        <w:rPr>
          <w:rFonts w:ascii="Tahoma" w:hAnsi="Tahoma" w:cs="David" w:hint="cs"/>
          <w:sz w:val="24"/>
          <w:szCs w:val="24"/>
          <w:rtl/>
        </w:rPr>
        <w:t xml:space="preserve">. </w:t>
      </w:r>
      <w:r>
        <w:rPr>
          <w:rFonts w:ascii="Tahoma" w:hAnsi="Tahoma" w:cs="David" w:hint="cs"/>
          <w:sz w:val="24"/>
          <w:szCs w:val="24"/>
          <w:rtl/>
        </w:rPr>
        <w:t xml:space="preserve">וכן </w:t>
      </w:r>
      <w:r w:rsidR="00D65393" w:rsidRPr="00D65393">
        <w:rPr>
          <w:rFonts w:ascii="Tahoma" w:hAnsi="Tahoma" w:cs="David" w:hint="cs"/>
          <w:sz w:val="24"/>
          <w:szCs w:val="24"/>
          <w:rtl/>
        </w:rPr>
        <w:t>שורה של דוחות מיוחדים לציבור בהם  דו"ח חצי שנתי, דו"ח מבצע "עמוד ענן", דו"ח בחירות כלליות ודו"ח לקראת יום האישה הבינלאומי.</w:t>
      </w:r>
    </w:p>
    <w:p w:rsidR="00D65393" w:rsidRDefault="00D65393" w:rsidP="00D65393">
      <w:pPr>
        <w:jc w:val="both"/>
        <w:rPr>
          <w:rFonts w:ascii="Tahoma" w:hAnsi="Tahoma" w:cs="David"/>
          <w:b/>
          <w:bCs/>
          <w:sz w:val="24"/>
          <w:szCs w:val="24"/>
          <w:u w:val="single"/>
        </w:rPr>
      </w:pPr>
      <w:r>
        <w:rPr>
          <w:rFonts w:ascii="Tahoma" w:hAnsi="Tahoma" w:cs="David" w:hint="cs"/>
          <w:b/>
          <w:bCs/>
          <w:sz w:val="24"/>
          <w:szCs w:val="24"/>
          <w:rtl/>
        </w:rPr>
        <w:t>נציב הפניות, דוד רגב, התייחס לנתוני הדוח, ואמר:</w:t>
      </w:r>
      <w:r>
        <w:rPr>
          <w:rFonts w:ascii="Tahoma" w:hAnsi="Tahoma" w:cs="David" w:hint="cs"/>
          <w:sz w:val="24"/>
          <w:szCs w:val="24"/>
          <w:rtl/>
        </w:rPr>
        <w:t xml:space="preserve"> "יותר ויותר צופים ומאזינים מבקשים טלוויזיה ורדיו נקיים יותר, פחות פוגעניים ופחות אלימים. חשוב לציין כי הזכיינים גילו רגישות גדולה לפניות הציבור ופעלו לתקן בהקדם ליקויים שהתגלו. אנו בנציבות פועלים למצוא את האיזון בין חופש הביטוי והיצירה שניתן לזכיינים במסגרת השידורים לבין שמירה על כבודם של הצופים והמאזינים. מאז כניסתי לתפקיד פועלת הנציבות לחיזוק ושיפור הקשר עם הציבור בשקיפות ובהגינות." </w:t>
      </w:r>
    </w:p>
    <w:p w:rsidR="00E409E9" w:rsidRDefault="001F1A13" w:rsidP="00820DF4">
      <w:pPr>
        <w:jc w:val="both"/>
        <w:rPr>
          <w:rFonts w:ascii="Tahoma" w:hAnsi="Tahoma" w:cs="David"/>
          <w:sz w:val="24"/>
          <w:szCs w:val="24"/>
          <w:rtl/>
        </w:rPr>
      </w:pPr>
      <w:r w:rsidRPr="001F1A13">
        <w:rPr>
          <w:rFonts w:ascii="Tahoma" w:hAnsi="Tahoma" w:cs="David" w:hint="cs"/>
          <w:b/>
          <w:bCs/>
          <w:sz w:val="24"/>
          <w:szCs w:val="24"/>
          <w:rtl/>
        </w:rPr>
        <w:t xml:space="preserve">מנכ"ל הרשות, שי </w:t>
      </w:r>
      <w:proofErr w:type="spellStart"/>
      <w:r w:rsidRPr="001F1A13">
        <w:rPr>
          <w:rFonts w:ascii="Tahoma" w:hAnsi="Tahoma" w:cs="David" w:hint="cs"/>
          <w:b/>
          <w:bCs/>
          <w:sz w:val="24"/>
          <w:szCs w:val="24"/>
          <w:rtl/>
        </w:rPr>
        <w:t>באב"ד</w:t>
      </w:r>
      <w:proofErr w:type="spellEnd"/>
      <w:r w:rsidRPr="001F1A13">
        <w:rPr>
          <w:rFonts w:ascii="Tahoma" w:hAnsi="Tahoma" w:cs="David" w:hint="cs"/>
          <w:b/>
          <w:bCs/>
          <w:sz w:val="24"/>
          <w:szCs w:val="24"/>
          <w:rtl/>
        </w:rPr>
        <w:t>, אמר</w:t>
      </w:r>
      <w:r w:rsidRPr="001F1A13">
        <w:rPr>
          <w:rFonts w:ascii="Tahoma" w:hAnsi="Tahoma" w:cs="David" w:hint="cs"/>
          <w:sz w:val="24"/>
          <w:szCs w:val="24"/>
          <w:rtl/>
        </w:rPr>
        <w:t>:</w:t>
      </w:r>
      <w:r w:rsidR="00FF25DB">
        <w:rPr>
          <w:rFonts w:ascii="Tahoma" w:hAnsi="Tahoma" w:cs="David" w:hint="cs"/>
          <w:sz w:val="24"/>
          <w:szCs w:val="24"/>
          <w:rtl/>
        </w:rPr>
        <w:t xml:space="preserve"> </w:t>
      </w:r>
      <w:r w:rsidRPr="001F1A13">
        <w:rPr>
          <w:rFonts w:ascii="Tahoma" w:hAnsi="Tahoma" w:cs="David" w:hint="cs"/>
          <w:sz w:val="24"/>
          <w:szCs w:val="24"/>
          <w:rtl/>
        </w:rPr>
        <w:t>"</w:t>
      </w:r>
      <w:r w:rsidRPr="001F1A13">
        <w:rPr>
          <w:rFonts w:ascii="Tahoma" w:hAnsi="Tahoma" w:cs="David"/>
          <w:sz w:val="24"/>
          <w:szCs w:val="24"/>
          <w:rtl/>
        </w:rPr>
        <w:t xml:space="preserve">דו״ח </w:t>
      </w:r>
      <w:r w:rsidR="00E409E9">
        <w:rPr>
          <w:rFonts w:ascii="Tahoma" w:hAnsi="Tahoma" w:cs="David" w:hint="cs"/>
          <w:sz w:val="24"/>
          <w:szCs w:val="24"/>
          <w:rtl/>
        </w:rPr>
        <w:t>הנציבות ו</w:t>
      </w:r>
      <w:r w:rsidRPr="001F1A13">
        <w:rPr>
          <w:rFonts w:ascii="Tahoma" w:hAnsi="Tahoma" w:cs="David"/>
          <w:sz w:val="24"/>
          <w:szCs w:val="24"/>
          <w:rtl/>
        </w:rPr>
        <w:t>ה</w:t>
      </w:r>
      <w:r w:rsidR="00E409E9">
        <w:rPr>
          <w:rFonts w:ascii="Tahoma" w:hAnsi="Tahoma" w:cs="David" w:hint="cs"/>
          <w:sz w:val="24"/>
          <w:szCs w:val="24"/>
          <w:rtl/>
        </w:rPr>
        <w:t>שיח</w:t>
      </w:r>
      <w:r w:rsidRPr="001F1A13">
        <w:rPr>
          <w:rFonts w:ascii="Tahoma" w:hAnsi="Tahoma" w:cs="David"/>
          <w:sz w:val="24"/>
          <w:szCs w:val="24"/>
          <w:rtl/>
        </w:rPr>
        <w:t xml:space="preserve"> הציבורי</w:t>
      </w:r>
      <w:r w:rsidR="00E409E9">
        <w:rPr>
          <w:rFonts w:ascii="Tahoma" w:hAnsi="Tahoma" w:cs="David" w:hint="cs"/>
          <w:sz w:val="24"/>
          <w:szCs w:val="24"/>
          <w:rtl/>
        </w:rPr>
        <w:t xml:space="preserve"> הער המתקיים בימים האלו בזירות השונות מלמד על הלך </w:t>
      </w:r>
      <w:r w:rsidR="00820DF4">
        <w:rPr>
          <w:rFonts w:ascii="Tahoma" w:hAnsi="Tahoma" w:cs="David" w:hint="cs"/>
          <w:sz w:val="24"/>
          <w:szCs w:val="24"/>
          <w:rtl/>
        </w:rPr>
        <w:t>ה</w:t>
      </w:r>
      <w:r w:rsidR="00E409E9">
        <w:rPr>
          <w:rFonts w:ascii="Tahoma" w:hAnsi="Tahoma" w:cs="David" w:hint="cs"/>
          <w:sz w:val="24"/>
          <w:szCs w:val="24"/>
          <w:rtl/>
        </w:rPr>
        <w:t xml:space="preserve">רוח של הציבור </w:t>
      </w:r>
      <w:r w:rsidR="00820DF4">
        <w:rPr>
          <w:rFonts w:ascii="Tahoma" w:hAnsi="Tahoma" w:cs="David" w:hint="cs"/>
          <w:sz w:val="24"/>
          <w:szCs w:val="24"/>
          <w:rtl/>
        </w:rPr>
        <w:t xml:space="preserve">ועל רצונו </w:t>
      </w:r>
      <w:r w:rsidR="00E409E9">
        <w:rPr>
          <w:rFonts w:ascii="Tahoma" w:hAnsi="Tahoma" w:cs="David" w:hint="cs"/>
          <w:sz w:val="24"/>
          <w:szCs w:val="24"/>
          <w:rtl/>
        </w:rPr>
        <w:t>לקבל תוכן ושפה אחרים אם ברדיו ואם בטלוויזיה.</w:t>
      </w:r>
      <w:r w:rsidRPr="001F1A13">
        <w:rPr>
          <w:rFonts w:ascii="Tahoma" w:hAnsi="Tahoma" w:cs="David"/>
          <w:sz w:val="24"/>
          <w:szCs w:val="24"/>
          <w:rtl/>
        </w:rPr>
        <w:t xml:space="preserve"> </w:t>
      </w:r>
      <w:r w:rsidR="00820DF4">
        <w:rPr>
          <w:rFonts w:ascii="Tahoma" w:hAnsi="Tahoma" w:cs="David" w:hint="cs"/>
          <w:sz w:val="24"/>
          <w:szCs w:val="24"/>
          <w:rtl/>
        </w:rPr>
        <w:t xml:space="preserve">הנהלת </w:t>
      </w:r>
      <w:r w:rsidRPr="001F1A13">
        <w:rPr>
          <w:rFonts w:ascii="Tahoma" w:hAnsi="Tahoma" w:cs="David"/>
          <w:sz w:val="24"/>
          <w:szCs w:val="24"/>
          <w:rtl/>
        </w:rPr>
        <w:t xml:space="preserve">הרשות </w:t>
      </w:r>
      <w:r w:rsidR="00E409E9">
        <w:rPr>
          <w:rFonts w:ascii="Tahoma" w:hAnsi="Tahoma" w:cs="David" w:hint="cs"/>
          <w:sz w:val="24"/>
          <w:szCs w:val="24"/>
          <w:rtl/>
        </w:rPr>
        <w:t>תציג בקרוב בפני מועצת הרשות מסמך מדיניות חדש אשר יביא לידי ביטוי מגמה זו במטרה להביא</w:t>
      </w:r>
      <w:r w:rsidR="00E409E9" w:rsidRPr="001F1A13">
        <w:rPr>
          <w:rFonts w:ascii="Tahoma" w:hAnsi="Tahoma" w:cs="David"/>
          <w:sz w:val="24"/>
          <w:szCs w:val="24"/>
          <w:rtl/>
        </w:rPr>
        <w:t xml:space="preserve"> לטלוויזיה איכותי</w:t>
      </w:r>
      <w:r w:rsidR="00E409E9">
        <w:rPr>
          <w:rFonts w:ascii="Tahoma" w:hAnsi="Tahoma" w:cs="David"/>
          <w:sz w:val="24"/>
          <w:szCs w:val="24"/>
          <w:rtl/>
        </w:rPr>
        <w:t>ת ונקייה יותר</w:t>
      </w:r>
      <w:r w:rsidR="00E409E9">
        <w:rPr>
          <w:rFonts w:ascii="Tahoma" w:hAnsi="Tahoma" w:cs="David" w:hint="cs"/>
          <w:sz w:val="24"/>
          <w:szCs w:val="24"/>
          <w:rtl/>
        </w:rPr>
        <w:t>."</w:t>
      </w:r>
    </w:p>
    <w:p w:rsidR="00C7222D" w:rsidRDefault="00C7222D" w:rsidP="00E921F6">
      <w:pPr>
        <w:tabs>
          <w:tab w:val="left" w:pos="1271"/>
        </w:tabs>
        <w:jc w:val="center"/>
        <w:rPr>
          <w:rFonts w:ascii="Tahoma" w:eastAsia="Times New Roman" w:hAnsi="Tahoma" w:cs="David"/>
          <w:b/>
          <w:bCs/>
          <w:noProof/>
          <w:color w:val="FF8000"/>
          <w:sz w:val="26"/>
          <w:szCs w:val="26"/>
          <w:rtl/>
        </w:rPr>
      </w:pPr>
    </w:p>
    <w:p w:rsidR="00E921F6" w:rsidRPr="005672D9" w:rsidRDefault="00E921F6" w:rsidP="00E921F6">
      <w:pPr>
        <w:tabs>
          <w:tab w:val="left" w:pos="1271"/>
        </w:tabs>
        <w:jc w:val="center"/>
        <w:rPr>
          <w:rFonts w:ascii="Tahoma" w:eastAsia="Times New Roman" w:hAnsi="Tahoma" w:cs="David"/>
          <w:b/>
          <w:bCs/>
          <w:noProof/>
          <w:color w:val="FF8000"/>
          <w:sz w:val="26"/>
          <w:szCs w:val="26"/>
          <w:rtl/>
        </w:rPr>
      </w:pPr>
      <w:r w:rsidRPr="005672D9">
        <w:rPr>
          <w:rFonts w:ascii="Tahoma" w:eastAsia="Times New Roman" w:hAnsi="Tahoma" w:cs="David" w:hint="cs"/>
          <w:b/>
          <w:bCs/>
          <w:noProof/>
          <w:color w:val="FF8000"/>
          <w:sz w:val="26"/>
          <w:szCs w:val="26"/>
          <w:rtl/>
        </w:rPr>
        <w:t>לפרטים נוספים:</w:t>
      </w:r>
    </w:p>
    <w:p w:rsidR="00E921F6" w:rsidRPr="005672D9" w:rsidRDefault="00E921F6" w:rsidP="00E921F6">
      <w:pPr>
        <w:spacing w:after="0" w:line="240" w:lineRule="auto"/>
        <w:jc w:val="center"/>
        <w:rPr>
          <w:rFonts w:ascii="Tahoma" w:eastAsia="Times New Roman" w:hAnsi="Tahoma" w:cs="David"/>
          <w:b/>
          <w:bCs/>
          <w:noProof/>
          <w:color w:val="FF8000"/>
          <w:sz w:val="26"/>
          <w:szCs w:val="26"/>
        </w:rPr>
      </w:pPr>
      <w:r w:rsidRPr="005672D9">
        <w:rPr>
          <w:rFonts w:ascii="Tahoma" w:eastAsia="Times New Roman" w:hAnsi="Tahoma" w:cs="David" w:hint="cs"/>
          <w:b/>
          <w:bCs/>
          <w:noProof/>
          <w:color w:val="FF8000"/>
          <w:sz w:val="26"/>
          <w:szCs w:val="26"/>
          <w:rtl/>
        </w:rPr>
        <w:t>מיטל שגב</w:t>
      </w:r>
    </w:p>
    <w:p w:rsidR="00E921F6" w:rsidRPr="005672D9" w:rsidRDefault="00E921F6" w:rsidP="00E921F6">
      <w:pPr>
        <w:spacing w:after="0" w:line="240" w:lineRule="auto"/>
        <w:jc w:val="center"/>
        <w:rPr>
          <w:rFonts w:ascii="Tahoma" w:eastAsia="Times New Roman" w:hAnsi="Tahoma" w:cs="David"/>
          <w:b/>
          <w:bCs/>
          <w:noProof/>
          <w:color w:val="FF8000"/>
          <w:sz w:val="26"/>
          <w:szCs w:val="26"/>
          <w:rtl/>
        </w:rPr>
      </w:pPr>
      <w:r w:rsidRPr="005672D9">
        <w:rPr>
          <w:rFonts w:ascii="Tahoma" w:eastAsia="Times New Roman" w:hAnsi="Tahoma" w:cs="David" w:hint="cs"/>
          <w:b/>
          <w:bCs/>
          <w:noProof/>
          <w:color w:val="FF8000"/>
          <w:sz w:val="26"/>
          <w:szCs w:val="26"/>
          <w:rtl/>
        </w:rPr>
        <w:t>דוברת,</w:t>
      </w:r>
    </w:p>
    <w:p w:rsidR="00E921F6" w:rsidRPr="005672D9" w:rsidRDefault="00E921F6" w:rsidP="00E921F6">
      <w:pPr>
        <w:spacing w:after="0" w:line="240" w:lineRule="auto"/>
        <w:jc w:val="center"/>
        <w:rPr>
          <w:rFonts w:ascii="Tahoma" w:eastAsia="Times New Roman" w:hAnsi="Tahoma" w:cs="David"/>
          <w:b/>
          <w:bCs/>
          <w:noProof/>
          <w:color w:val="FF8000"/>
          <w:sz w:val="26"/>
          <w:szCs w:val="26"/>
          <w:rtl/>
        </w:rPr>
      </w:pPr>
      <w:r w:rsidRPr="005672D9">
        <w:rPr>
          <w:rFonts w:ascii="Tahoma" w:eastAsia="Times New Roman" w:hAnsi="Tahoma" w:cs="David" w:hint="cs"/>
          <w:b/>
          <w:bCs/>
          <w:noProof/>
          <w:color w:val="FF8000"/>
          <w:sz w:val="26"/>
          <w:szCs w:val="26"/>
          <w:rtl/>
        </w:rPr>
        <w:t>הרשות השנייה לטלוויזיה ולרדיו</w:t>
      </w:r>
    </w:p>
    <w:p w:rsidR="00E921F6" w:rsidRPr="005672D9" w:rsidRDefault="00E921F6" w:rsidP="00E921F6">
      <w:pPr>
        <w:spacing w:after="0" w:line="240" w:lineRule="auto"/>
        <w:jc w:val="center"/>
        <w:rPr>
          <w:rFonts w:ascii="Tahoma" w:eastAsia="Times New Roman" w:hAnsi="Tahoma" w:cs="David"/>
          <w:b/>
          <w:bCs/>
          <w:noProof/>
          <w:color w:val="FF8000"/>
          <w:sz w:val="26"/>
          <w:szCs w:val="26"/>
          <w:rtl/>
        </w:rPr>
      </w:pPr>
      <w:r w:rsidRPr="005672D9">
        <w:rPr>
          <w:rFonts w:ascii="Tahoma" w:eastAsia="Times New Roman" w:hAnsi="Tahoma" w:cs="David"/>
          <w:b/>
          <w:bCs/>
          <w:noProof/>
          <w:color w:val="FF8000"/>
          <w:sz w:val="26"/>
          <w:szCs w:val="26"/>
        </w:rPr>
        <w:t>Meytal@rashut2.org.il</w:t>
      </w:r>
    </w:p>
    <w:p w:rsidR="00E921F6" w:rsidRPr="005672D9" w:rsidRDefault="00E921F6" w:rsidP="00E921F6">
      <w:pPr>
        <w:spacing w:after="0" w:line="240" w:lineRule="auto"/>
        <w:jc w:val="center"/>
        <w:rPr>
          <w:rFonts w:ascii="Tahoma" w:eastAsia="Times New Roman" w:hAnsi="Tahoma" w:cs="David"/>
          <w:b/>
          <w:bCs/>
          <w:noProof/>
          <w:color w:val="FF8000"/>
          <w:sz w:val="26"/>
          <w:szCs w:val="26"/>
        </w:rPr>
      </w:pPr>
      <w:r w:rsidRPr="005672D9">
        <w:rPr>
          <w:rFonts w:ascii="Tahoma" w:eastAsia="Times New Roman" w:hAnsi="Tahoma" w:cs="David" w:hint="cs"/>
          <w:b/>
          <w:bCs/>
          <w:noProof/>
          <w:color w:val="FF8000"/>
          <w:sz w:val="26"/>
          <w:szCs w:val="26"/>
          <w:rtl/>
        </w:rPr>
        <w:t>נייד: 054-6700206</w:t>
      </w:r>
    </w:p>
    <w:p w:rsidR="004A7876" w:rsidRPr="00E921F6" w:rsidRDefault="004A7876" w:rsidP="00E921F6">
      <w:pPr>
        <w:rPr>
          <w:rtl/>
        </w:rPr>
      </w:pPr>
    </w:p>
    <w:sectPr w:rsidR="004A7876" w:rsidRPr="00E921F6" w:rsidSect="00E95B1B">
      <w:pgSz w:w="11906" w:h="16838"/>
      <w:pgMar w:top="1440" w:right="1800" w:bottom="1440" w:left="1800" w:header="708" w:footer="708" w:gutter="0"/>
      <w:cols w:space="708"/>
      <w:bidi/>
      <w:rtlGutter/>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10002FF" w:usb1="4000ACFF" w:usb2="00000009" w:usb3="00000000" w:csb0="0000019F" w:csb1="00000000"/>
  </w:font>
  <w:font w:name="Arial">
    <w:panose1 w:val="020B0604020202020204"/>
    <w:charset w:val="00"/>
    <w:family w:val="swiss"/>
    <w:pitch w:val="variable"/>
    <w:sig w:usb0="20002A87" w:usb1="80000000" w:usb2="00000008" w:usb3="00000000" w:csb0="000001FF" w:csb1="00000000"/>
  </w:font>
  <w:font w:name="Times New Roman">
    <w:panose1 w:val="02020603050405020304"/>
    <w:charset w:val="00"/>
    <w:family w:val="roman"/>
    <w:pitch w:val="variable"/>
    <w:sig w:usb0="20002A87" w:usb1="80000000" w:usb2="00000008" w:usb3="00000000" w:csb0="000001FF" w:csb1="00000000"/>
  </w:font>
  <w:font w:name="Tahoma">
    <w:panose1 w:val="020B0604030504040204"/>
    <w:charset w:val="00"/>
    <w:family w:val="swiss"/>
    <w:pitch w:val="variable"/>
    <w:sig w:usb0="61002A87" w:usb1="80000000" w:usb2="00000008" w:usb3="00000000" w:csb0="000101FF" w:csb1="00000000"/>
  </w:font>
  <w:font w:name="David">
    <w:panose1 w:val="00000000000000000000"/>
    <w:charset w:val="B1"/>
    <w:family w:val="auto"/>
    <w:pitch w:val="variable"/>
    <w:sig w:usb0="00000801" w:usb1="00000000" w:usb2="00000000" w:usb3="00000000" w:csb0="00000020"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FB"/>
    <w:multiLevelType w:val="multilevel"/>
    <w:tmpl w:val="25662EBE"/>
    <w:lvl w:ilvl="0">
      <w:start w:val="1"/>
      <w:numFmt w:val="decimal"/>
      <w:pStyle w:val="1"/>
      <w:lvlText w:val="%1."/>
      <w:legacy w:legacy="1" w:legacySpace="0" w:legacyIndent="709"/>
      <w:lvlJc w:val="left"/>
      <w:pPr>
        <w:ind w:left="709" w:hanging="709"/>
      </w:pPr>
    </w:lvl>
    <w:lvl w:ilvl="1">
      <w:start w:val="1"/>
      <w:numFmt w:val="decimal"/>
      <w:pStyle w:val="1"/>
      <w:lvlText w:val="%1.%2."/>
      <w:legacy w:legacy="1" w:legacySpace="0" w:legacyIndent="709"/>
      <w:lvlJc w:val="left"/>
      <w:pPr>
        <w:ind w:left="1418" w:hanging="709"/>
      </w:pPr>
    </w:lvl>
    <w:lvl w:ilvl="2">
      <w:start w:val="1"/>
      <w:numFmt w:val="decimal"/>
      <w:pStyle w:val="3"/>
      <w:lvlText w:val="%1.%2.%3."/>
      <w:legacy w:legacy="1" w:legacySpace="0" w:legacyIndent="851"/>
      <w:lvlJc w:val="left"/>
      <w:pPr>
        <w:ind w:left="2269" w:hanging="851"/>
      </w:pPr>
    </w:lvl>
    <w:lvl w:ilvl="3">
      <w:start w:val="1"/>
      <w:numFmt w:val="decimal"/>
      <w:pStyle w:val="4"/>
      <w:lvlText w:val="%1.%2.%3.%4."/>
      <w:legacy w:legacy="1" w:legacySpace="0" w:legacyIndent="1134"/>
      <w:lvlJc w:val="left"/>
      <w:pPr>
        <w:ind w:left="3403" w:hanging="1134"/>
      </w:pPr>
    </w:lvl>
    <w:lvl w:ilvl="4">
      <w:start w:val="1"/>
      <w:numFmt w:val="decimal"/>
      <w:pStyle w:val="5"/>
      <w:lvlText w:val="%1.%2.%3.%4.%5."/>
      <w:legacy w:legacy="1" w:legacySpace="0" w:legacyIndent="1418"/>
      <w:lvlJc w:val="right"/>
      <w:pPr>
        <w:ind w:left="4821" w:hanging="1418"/>
      </w:pPr>
    </w:lvl>
    <w:lvl w:ilvl="5">
      <w:start w:val="1"/>
      <w:numFmt w:val="decimal"/>
      <w:pStyle w:val="6"/>
      <w:lvlText w:val="%1.%2.%3.%4.%5.%6."/>
      <w:legacy w:legacy="1" w:legacySpace="0" w:legacyIndent="1418"/>
      <w:lvlJc w:val="center"/>
      <w:pPr>
        <w:ind w:left="6239" w:hanging="1418"/>
      </w:pPr>
    </w:lvl>
    <w:lvl w:ilvl="6">
      <w:start w:val="1"/>
      <w:numFmt w:val="decimal"/>
      <w:pStyle w:val="7"/>
      <w:lvlText w:val="%1.%2.%3.%4.%5.%6.%7."/>
      <w:legacy w:legacy="1" w:legacySpace="0" w:legacyIndent="851"/>
      <w:lvlJc w:val="center"/>
      <w:pPr>
        <w:ind w:left="7090" w:hanging="851"/>
      </w:pPr>
    </w:lvl>
    <w:lvl w:ilvl="7">
      <w:start w:val="1"/>
      <w:numFmt w:val="decimal"/>
      <w:pStyle w:val="8"/>
      <w:lvlText w:val="%1.%2.%3.%4.%5.%6.%7.%8."/>
      <w:legacy w:legacy="1" w:legacySpace="0" w:legacyIndent="851"/>
      <w:lvlJc w:val="center"/>
      <w:pPr>
        <w:ind w:left="7941" w:hanging="851"/>
      </w:pPr>
    </w:lvl>
    <w:lvl w:ilvl="8">
      <w:start w:val="1"/>
      <w:numFmt w:val="decimal"/>
      <w:pStyle w:val="9"/>
      <w:lvlText w:val="%1.%2.%3.%4.%5.%6.%7.%8.%9."/>
      <w:legacy w:legacy="1" w:legacySpace="0" w:legacyIndent="851"/>
      <w:lvlJc w:val="center"/>
      <w:pPr>
        <w:ind w:left="8792" w:hanging="851"/>
      </w:pPr>
    </w:lvl>
  </w:abstractNum>
  <w:abstractNum w:abstractNumId="1">
    <w:nsid w:val="007F28A6"/>
    <w:multiLevelType w:val="hybridMultilevel"/>
    <w:tmpl w:val="C5E4521C"/>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2">
    <w:nsid w:val="1B12467D"/>
    <w:multiLevelType w:val="hybridMultilevel"/>
    <w:tmpl w:val="25C09340"/>
    <w:lvl w:ilvl="0" w:tplc="0409000F">
      <w:start w:val="1"/>
      <w:numFmt w:val="decimal"/>
      <w:lvlText w:val="%1."/>
      <w:lvlJc w:val="left"/>
      <w:pPr>
        <w:ind w:left="720" w:hanging="360"/>
      </w:pPr>
    </w:lvl>
    <w:lvl w:ilvl="1" w:tplc="77AC6430">
      <w:start w:val="1"/>
      <w:numFmt w:val="decimal"/>
      <w:lvlText w:val="%2."/>
      <w:lvlJc w:val="left"/>
      <w:pPr>
        <w:ind w:left="1440" w:hanging="360"/>
      </w:pPr>
      <w:rPr>
        <w:rFonts w:asciiTheme="minorHAnsi" w:eastAsiaTheme="minorHAnsi" w:hAnsiTheme="minorHAnsi" w:cstheme="minorBidi"/>
      </w:r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3">
    <w:nsid w:val="28B723C5"/>
    <w:multiLevelType w:val="hybridMultilevel"/>
    <w:tmpl w:val="7A823A6C"/>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4">
    <w:nsid w:val="33225320"/>
    <w:multiLevelType w:val="hybridMultilevel"/>
    <w:tmpl w:val="F23A564A"/>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5">
    <w:nsid w:val="38401C05"/>
    <w:multiLevelType w:val="hybridMultilevel"/>
    <w:tmpl w:val="33A81012"/>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6">
    <w:nsid w:val="411C187F"/>
    <w:multiLevelType w:val="hybridMultilevel"/>
    <w:tmpl w:val="78A028DE"/>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7">
    <w:nsid w:val="4DFF7591"/>
    <w:multiLevelType w:val="hybridMultilevel"/>
    <w:tmpl w:val="DA6E684A"/>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8">
    <w:nsid w:val="4E085C1C"/>
    <w:multiLevelType w:val="hybridMultilevel"/>
    <w:tmpl w:val="8EDC391A"/>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9">
    <w:nsid w:val="6F526FB3"/>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num w:numId="1">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763417"/>
    <w:rsid w:val="00010A90"/>
    <w:rsid w:val="00012333"/>
    <w:rsid w:val="00015486"/>
    <w:rsid w:val="000175AD"/>
    <w:rsid w:val="00023BDF"/>
    <w:rsid w:val="00023D81"/>
    <w:rsid w:val="000316B8"/>
    <w:rsid w:val="000336AA"/>
    <w:rsid w:val="00034948"/>
    <w:rsid w:val="000610E0"/>
    <w:rsid w:val="00061C3E"/>
    <w:rsid w:val="0006278F"/>
    <w:rsid w:val="00097565"/>
    <w:rsid w:val="000B1BE8"/>
    <w:rsid w:val="000B3638"/>
    <w:rsid w:val="000C053D"/>
    <w:rsid w:val="000C0B68"/>
    <w:rsid w:val="000C1DEF"/>
    <w:rsid w:val="000E5E36"/>
    <w:rsid w:val="000F5A6B"/>
    <w:rsid w:val="001100D2"/>
    <w:rsid w:val="00120AF9"/>
    <w:rsid w:val="0012572E"/>
    <w:rsid w:val="0013727D"/>
    <w:rsid w:val="00152C01"/>
    <w:rsid w:val="00182FC2"/>
    <w:rsid w:val="001900BC"/>
    <w:rsid w:val="001B3046"/>
    <w:rsid w:val="001D0B87"/>
    <w:rsid w:val="001F1A13"/>
    <w:rsid w:val="00214E1B"/>
    <w:rsid w:val="00230FA0"/>
    <w:rsid w:val="002376E5"/>
    <w:rsid w:val="00263257"/>
    <w:rsid w:val="00281BE3"/>
    <w:rsid w:val="00285BE9"/>
    <w:rsid w:val="002A2DD9"/>
    <w:rsid w:val="002B2DB4"/>
    <w:rsid w:val="002B2DD3"/>
    <w:rsid w:val="002B7B55"/>
    <w:rsid w:val="002C1762"/>
    <w:rsid w:val="002E3F2A"/>
    <w:rsid w:val="002F1F2C"/>
    <w:rsid w:val="00300AB1"/>
    <w:rsid w:val="0031476D"/>
    <w:rsid w:val="00327ACE"/>
    <w:rsid w:val="00343087"/>
    <w:rsid w:val="0035132D"/>
    <w:rsid w:val="003525B6"/>
    <w:rsid w:val="00361E00"/>
    <w:rsid w:val="003857BE"/>
    <w:rsid w:val="00390FD9"/>
    <w:rsid w:val="00392C70"/>
    <w:rsid w:val="00392FEA"/>
    <w:rsid w:val="003B028E"/>
    <w:rsid w:val="003B44E4"/>
    <w:rsid w:val="003B4EAD"/>
    <w:rsid w:val="003C527A"/>
    <w:rsid w:val="003D0035"/>
    <w:rsid w:val="003D1AEA"/>
    <w:rsid w:val="003E3A3C"/>
    <w:rsid w:val="003F4CAE"/>
    <w:rsid w:val="003F71FC"/>
    <w:rsid w:val="0040400E"/>
    <w:rsid w:val="0042198D"/>
    <w:rsid w:val="00422594"/>
    <w:rsid w:val="004239FB"/>
    <w:rsid w:val="004655CC"/>
    <w:rsid w:val="00465BD7"/>
    <w:rsid w:val="00475AD2"/>
    <w:rsid w:val="00482873"/>
    <w:rsid w:val="0049029D"/>
    <w:rsid w:val="00494C1C"/>
    <w:rsid w:val="004A1266"/>
    <w:rsid w:val="004A7876"/>
    <w:rsid w:val="004B5931"/>
    <w:rsid w:val="004C2618"/>
    <w:rsid w:val="004C6331"/>
    <w:rsid w:val="004C7E77"/>
    <w:rsid w:val="004D7D4B"/>
    <w:rsid w:val="004E2D8F"/>
    <w:rsid w:val="004F365F"/>
    <w:rsid w:val="005174F0"/>
    <w:rsid w:val="00521C1E"/>
    <w:rsid w:val="00552045"/>
    <w:rsid w:val="00555068"/>
    <w:rsid w:val="00561B38"/>
    <w:rsid w:val="00564A69"/>
    <w:rsid w:val="005672D9"/>
    <w:rsid w:val="00567CF8"/>
    <w:rsid w:val="005A1CD1"/>
    <w:rsid w:val="005B1E4E"/>
    <w:rsid w:val="005D15AD"/>
    <w:rsid w:val="005D16C9"/>
    <w:rsid w:val="005E32A0"/>
    <w:rsid w:val="005F0FCA"/>
    <w:rsid w:val="00620135"/>
    <w:rsid w:val="00620302"/>
    <w:rsid w:val="00652A38"/>
    <w:rsid w:val="00660C4D"/>
    <w:rsid w:val="006627C9"/>
    <w:rsid w:val="006A4F01"/>
    <w:rsid w:val="006B3D21"/>
    <w:rsid w:val="006C3142"/>
    <w:rsid w:val="006D6844"/>
    <w:rsid w:val="006E2128"/>
    <w:rsid w:val="006E3145"/>
    <w:rsid w:val="006E7CAE"/>
    <w:rsid w:val="006F4CEB"/>
    <w:rsid w:val="00713B9B"/>
    <w:rsid w:val="00731BAB"/>
    <w:rsid w:val="007379B6"/>
    <w:rsid w:val="00744077"/>
    <w:rsid w:val="0074484E"/>
    <w:rsid w:val="007574F5"/>
    <w:rsid w:val="00763417"/>
    <w:rsid w:val="00767C22"/>
    <w:rsid w:val="00792F69"/>
    <w:rsid w:val="007C1094"/>
    <w:rsid w:val="007E73C1"/>
    <w:rsid w:val="007F2BB6"/>
    <w:rsid w:val="007F7437"/>
    <w:rsid w:val="00803DC2"/>
    <w:rsid w:val="00806762"/>
    <w:rsid w:val="00820DF4"/>
    <w:rsid w:val="00840B48"/>
    <w:rsid w:val="008541DB"/>
    <w:rsid w:val="00870B1E"/>
    <w:rsid w:val="0087527E"/>
    <w:rsid w:val="0088196B"/>
    <w:rsid w:val="008825DE"/>
    <w:rsid w:val="008830DD"/>
    <w:rsid w:val="00894B88"/>
    <w:rsid w:val="00897643"/>
    <w:rsid w:val="008A0DCD"/>
    <w:rsid w:val="008C2262"/>
    <w:rsid w:val="008C51E0"/>
    <w:rsid w:val="008D02CF"/>
    <w:rsid w:val="008F0A02"/>
    <w:rsid w:val="008F1B8D"/>
    <w:rsid w:val="008F6C5B"/>
    <w:rsid w:val="00911796"/>
    <w:rsid w:val="009406D3"/>
    <w:rsid w:val="0095166C"/>
    <w:rsid w:val="0097243E"/>
    <w:rsid w:val="00977428"/>
    <w:rsid w:val="00991E24"/>
    <w:rsid w:val="0099766F"/>
    <w:rsid w:val="009C6320"/>
    <w:rsid w:val="009C7653"/>
    <w:rsid w:val="00A003C1"/>
    <w:rsid w:val="00A04FA5"/>
    <w:rsid w:val="00A11E0A"/>
    <w:rsid w:val="00A14534"/>
    <w:rsid w:val="00A16620"/>
    <w:rsid w:val="00A369A5"/>
    <w:rsid w:val="00A40332"/>
    <w:rsid w:val="00A52B6F"/>
    <w:rsid w:val="00A532F6"/>
    <w:rsid w:val="00A8662E"/>
    <w:rsid w:val="00A875E3"/>
    <w:rsid w:val="00A90147"/>
    <w:rsid w:val="00A9639B"/>
    <w:rsid w:val="00AA0EC1"/>
    <w:rsid w:val="00AB1CF6"/>
    <w:rsid w:val="00AD655B"/>
    <w:rsid w:val="00AD77B2"/>
    <w:rsid w:val="00B26C2B"/>
    <w:rsid w:val="00B45923"/>
    <w:rsid w:val="00B52380"/>
    <w:rsid w:val="00B528BC"/>
    <w:rsid w:val="00B657FC"/>
    <w:rsid w:val="00B7177D"/>
    <w:rsid w:val="00B72E47"/>
    <w:rsid w:val="00B77462"/>
    <w:rsid w:val="00B80DBE"/>
    <w:rsid w:val="00B8295D"/>
    <w:rsid w:val="00B8417F"/>
    <w:rsid w:val="00B90E1C"/>
    <w:rsid w:val="00B936D0"/>
    <w:rsid w:val="00BA4FB4"/>
    <w:rsid w:val="00BB5AA4"/>
    <w:rsid w:val="00BD5C2D"/>
    <w:rsid w:val="00BE0126"/>
    <w:rsid w:val="00BE1172"/>
    <w:rsid w:val="00BE4F99"/>
    <w:rsid w:val="00C07D6B"/>
    <w:rsid w:val="00C7222D"/>
    <w:rsid w:val="00C81D13"/>
    <w:rsid w:val="00CA7680"/>
    <w:rsid w:val="00CB7DF0"/>
    <w:rsid w:val="00CC71A3"/>
    <w:rsid w:val="00CE35EA"/>
    <w:rsid w:val="00D1089A"/>
    <w:rsid w:val="00D1626D"/>
    <w:rsid w:val="00D17A54"/>
    <w:rsid w:val="00D237E5"/>
    <w:rsid w:val="00D278AB"/>
    <w:rsid w:val="00D340C6"/>
    <w:rsid w:val="00D37DDA"/>
    <w:rsid w:val="00D45163"/>
    <w:rsid w:val="00D61A7E"/>
    <w:rsid w:val="00D65393"/>
    <w:rsid w:val="00D71695"/>
    <w:rsid w:val="00D740A0"/>
    <w:rsid w:val="00D7456B"/>
    <w:rsid w:val="00D74922"/>
    <w:rsid w:val="00DA1995"/>
    <w:rsid w:val="00DA36A8"/>
    <w:rsid w:val="00DA68A6"/>
    <w:rsid w:val="00DB0442"/>
    <w:rsid w:val="00DB68AE"/>
    <w:rsid w:val="00DD5A4D"/>
    <w:rsid w:val="00DE6286"/>
    <w:rsid w:val="00DF21DD"/>
    <w:rsid w:val="00DF2667"/>
    <w:rsid w:val="00E102C1"/>
    <w:rsid w:val="00E409E9"/>
    <w:rsid w:val="00E66A6A"/>
    <w:rsid w:val="00E719A7"/>
    <w:rsid w:val="00E82B21"/>
    <w:rsid w:val="00E921F6"/>
    <w:rsid w:val="00E95B1B"/>
    <w:rsid w:val="00EB054E"/>
    <w:rsid w:val="00EB5151"/>
    <w:rsid w:val="00ED4DD5"/>
    <w:rsid w:val="00EE2EFF"/>
    <w:rsid w:val="00EF68E7"/>
    <w:rsid w:val="00F14A63"/>
    <w:rsid w:val="00F1676C"/>
    <w:rsid w:val="00F26B21"/>
    <w:rsid w:val="00F27161"/>
    <w:rsid w:val="00F33C53"/>
    <w:rsid w:val="00F33D48"/>
    <w:rsid w:val="00F40896"/>
    <w:rsid w:val="00F63AD7"/>
    <w:rsid w:val="00F77511"/>
    <w:rsid w:val="00F807A9"/>
    <w:rsid w:val="00F955A4"/>
    <w:rsid w:val="00FA7741"/>
    <w:rsid w:val="00FE2361"/>
    <w:rsid w:val="00FE5F68"/>
    <w:rsid w:val="00FF25DB"/>
  </w:rsids>
  <m:mathPr>
    <m:mathFont m:val="Cambria Math"/>
    <m:brkBin m:val="before"/>
    <m:brkBinSub m:val="--"/>
    <m:smallFrac m:val="0"/>
    <m:dispDef/>
    <m:lMargin m:val="0"/>
    <m:rMargin m:val="0"/>
    <m:defJc m:val="centerGroup"/>
    <m:wrapIndent m:val="1440"/>
    <m:intLim m:val="subSup"/>
    <m:naryLim m:val="undOvr"/>
  </m:mathPr>
  <w:themeFontLang w:val="en-US" w:bidi="he-I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he-IL"/>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bidi/>
    </w:pPr>
  </w:style>
  <w:style w:type="paragraph" w:styleId="1">
    <w:name w:val="heading 1"/>
    <w:aliases w:val="heading 2,Char,כותרת 1 תו תו Char,Heading 1 Char תו,תו תו,תו תו תו תו,תו תו תו,תו תו תו תו תו,Heading 1 Char תו תו,Char תו1,כותרת 1 תו תו Char תו תו,כותרת 1 תו תו Char תו,כותרת 1 תו Char Char,Heading 11 Char,Heading 11 Char Char תו תו תו,Char תו"/>
    <w:basedOn w:val="a"/>
    <w:link w:val="10"/>
    <w:qFormat/>
    <w:rsid w:val="00D340C6"/>
    <w:pPr>
      <w:numPr>
        <w:ilvl w:val="1"/>
        <w:numId w:val="9"/>
      </w:numPr>
      <w:spacing w:before="240"/>
      <w:ind w:left="709"/>
      <w:jc w:val="both"/>
      <w:outlineLvl w:val="0"/>
    </w:pPr>
    <w:rPr>
      <w:rFonts w:ascii="Calibri" w:eastAsia="Calibri" w:hAnsi="Calibri" w:cs="Arial"/>
    </w:rPr>
  </w:style>
  <w:style w:type="paragraph" w:styleId="3">
    <w:name w:val="heading 3"/>
    <w:basedOn w:val="a"/>
    <w:link w:val="30"/>
    <w:semiHidden/>
    <w:unhideWhenUsed/>
    <w:qFormat/>
    <w:rsid w:val="00D340C6"/>
    <w:pPr>
      <w:numPr>
        <w:ilvl w:val="2"/>
        <w:numId w:val="9"/>
      </w:numPr>
      <w:spacing w:before="240"/>
      <w:jc w:val="both"/>
      <w:outlineLvl w:val="2"/>
    </w:pPr>
    <w:rPr>
      <w:rFonts w:ascii="Calibri" w:eastAsia="Calibri" w:hAnsi="Calibri" w:cs="Arial"/>
    </w:rPr>
  </w:style>
  <w:style w:type="paragraph" w:styleId="4">
    <w:name w:val="heading 4"/>
    <w:basedOn w:val="a"/>
    <w:link w:val="40"/>
    <w:semiHidden/>
    <w:unhideWhenUsed/>
    <w:qFormat/>
    <w:rsid w:val="00D340C6"/>
    <w:pPr>
      <w:numPr>
        <w:ilvl w:val="3"/>
        <w:numId w:val="9"/>
      </w:numPr>
      <w:spacing w:before="240"/>
      <w:jc w:val="both"/>
      <w:outlineLvl w:val="3"/>
    </w:pPr>
    <w:rPr>
      <w:rFonts w:ascii="Calibri" w:eastAsia="Calibri" w:hAnsi="Calibri" w:cs="Arial"/>
    </w:rPr>
  </w:style>
  <w:style w:type="paragraph" w:styleId="5">
    <w:name w:val="heading 5"/>
    <w:basedOn w:val="a"/>
    <w:link w:val="50"/>
    <w:semiHidden/>
    <w:unhideWhenUsed/>
    <w:qFormat/>
    <w:rsid w:val="00D340C6"/>
    <w:pPr>
      <w:keepLines/>
      <w:numPr>
        <w:ilvl w:val="4"/>
        <w:numId w:val="9"/>
      </w:numPr>
      <w:spacing w:before="240"/>
      <w:jc w:val="both"/>
      <w:outlineLvl w:val="4"/>
    </w:pPr>
    <w:rPr>
      <w:rFonts w:ascii="Calibri" w:eastAsia="Calibri" w:hAnsi="Calibri" w:cs="Arial"/>
    </w:rPr>
  </w:style>
  <w:style w:type="paragraph" w:styleId="6">
    <w:name w:val="heading 6"/>
    <w:basedOn w:val="a"/>
    <w:link w:val="60"/>
    <w:semiHidden/>
    <w:unhideWhenUsed/>
    <w:qFormat/>
    <w:rsid w:val="00D340C6"/>
    <w:pPr>
      <w:keepLines/>
      <w:numPr>
        <w:ilvl w:val="5"/>
        <w:numId w:val="9"/>
      </w:numPr>
      <w:spacing w:after="120"/>
      <w:jc w:val="both"/>
      <w:outlineLvl w:val="5"/>
    </w:pPr>
    <w:rPr>
      <w:rFonts w:ascii="Calibri" w:eastAsia="Calibri" w:hAnsi="Calibri" w:cs="Arial"/>
    </w:rPr>
  </w:style>
  <w:style w:type="paragraph" w:styleId="7">
    <w:name w:val="heading 7"/>
    <w:basedOn w:val="a"/>
    <w:link w:val="70"/>
    <w:semiHidden/>
    <w:unhideWhenUsed/>
    <w:qFormat/>
    <w:rsid w:val="00D340C6"/>
    <w:pPr>
      <w:keepLines/>
      <w:numPr>
        <w:ilvl w:val="6"/>
        <w:numId w:val="9"/>
      </w:numPr>
      <w:spacing w:after="120"/>
      <w:jc w:val="both"/>
      <w:outlineLvl w:val="6"/>
    </w:pPr>
    <w:rPr>
      <w:rFonts w:ascii="Calibri" w:eastAsia="Calibri" w:hAnsi="Calibri" w:cs="Arial"/>
    </w:rPr>
  </w:style>
  <w:style w:type="paragraph" w:styleId="8">
    <w:name w:val="heading 8"/>
    <w:basedOn w:val="a"/>
    <w:link w:val="80"/>
    <w:semiHidden/>
    <w:unhideWhenUsed/>
    <w:qFormat/>
    <w:rsid w:val="00D340C6"/>
    <w:pPr>
      <w:keepLines/>
      <w:numPr>
        <w:ilvl w:val="7"/>
        <w:numId w:val="9"/>
      </w:numPr>
      <w:spacing w:after="120"/>
      <w:jc w:val="both"/>
      <w:outlineLvl w:val="7"/>
    </w:pPr>
    <w:rPr>
      <w:rFonts w:ascii="Calibri" w:eastAsia="Calibri" w:hAnsi="Calibri" w:cs="Arial"/>
    </w:rPr>
  </w:style>
  <w:style w:type="paragraph" w:styleId="9">
    <w:name w:val="heading 9"/>
    <w:basedOn w:val="a"/>
    <w:link w:val="90"/>
    <w:semiHidden/>
    <w:unhideWhenUsed/>
    <w:qFormat/>
    <w:rsid w:val="00D340C6"/>
    <w:pPr>
      <w:keepLines/>
      <w:numPr>
        <w:ilvl w:val="8"/>
        <w:numId w:val="9"/>
      </w:numPr>
      <w:spacing w:after="120"/>
      <w:jc w:val="both"/>
      <w:outlineLvl w:val="8"/>
    </w:pPr>
    <w:rPr>
      <w:rFonts w:ascii="Calibri" w:eastAsia="Calibri" w:hAnsi="Calibri" w:cs="Arial"/>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744077"/>
    <w:pPr>
      <w:ind w:left="720"/>
      <w:contextualSpacing/>
    </w:pPr>
  </w:style>
  <w:style w:type="paragraph" w:styleId="a4">
    <w:name w:val="Balloon Text"/>
    <w:basedOn w:val="a"/>
    <w:link w:val="a5"/>
    <w:uiPriority w:val="99"/>
    <w:semiHidden/>
    <w:unhideWhenUsed/>
    <w:rsid w:val="00EF68E7"/>
    <w:pPr>
      <w:spacing w:after="0" w:line="240" w:lineRule="auto"/>
    </w:pPr>
    <w:rPr>
      <w:rFonts w:ascii="Tahoma" w:hAnsi="Tahoma" w:cs="Tahoma"/>
      <w:sz w:val="16"/>
      <w:szCs w:val="16"/>
    </w:rPr>
  </w:style>
  <w:style w:type="character" w:customStyle="1" w:styleId="a5">
    <w:name w:val="טקסט בלונים תו"/>
    <w:basedOn w:val="a0"/>
    <w:link w:val="a4"/>
    <w:uiPriority w:val="99"/>
    <w:semiHidden/>
    <w:rsid w:val="00EF68E7"/>
    <w:rPr>
      <w:rFonts w:ascii="Tahoma" w:hAnsi="Tahoma" w:cs="Tahoma"/>
      <w:sz w:val="16"/>
      <w:szCs w:val="16"/>
    </w:rPr>
  </w:style>
  <w:style w:type="character" w:customStyle="1" w:styleId="10">
    <w:name w:val="כותרת 1 תו"/>
    <w:aliases w:val="heading 2 תו,Char תו2,כותרת 1 תו תו Char תו1,Heading 1 Char תו תו1,תו תו תו1,תו תו תו תו תו1,תו תו תו תו1,תו תו תו תו תו תו,Heading 1 Char תו תו תו,Char תו1 תו,כותרת 1 תו תו Char תו תו תו,כותרת 1 תו תו Char תו תו1,כותרת 1 תו Char Char תו"/>
    <w:basedOn w:val="a0"/>
    <w:link w:val="1"/>
    <w:rsid w:val="00D340C6"/>
    <w:rPr>
      <w:rFonts w:ascii="Calibri" w:eastAsia="Calibri" w:hAnsi="Calibri" w:cs="Arial"/>
    </w:rPr>
  </w:style>
  <w:style w:type="character" w:customStyle="1" w:styleId="30">
    <w:name w:val="כותרת 3 תו"/>
    <w:basedOn w:val="a0"/>
    <w:link w:val="3"/>
    <w:semiHidden/>
    <w:rsid w:val="00D340C6"/>
    <w:rPr>
      <w:rFonts w:ascii="Calibri" w:eastAsia="Calibri" w:hAnsi="Calibri" w:cs="Arial"/>
    </w:rPr>
  </w:style>
  <w:style w:type="character" w:customStyle="1" w:styleId="40">
    <w:name w:val="כותרת 4 תו"/>
    <w:basedOn w:val="a0"/>
    <w:link w:val="4"/>
    <w:semiHidden/>
    <w:rsid w:val="00D340C6"/>
    <w:rPr>
      <w:rFonts w:ascii="Calibri" w:eastAsia="Calibri" w:hAnsi="Calibri" w:cs="Arial"/>
    </w:rPr>
  </w:style>
  <w:style w:type="character" w:customStyle="1" w:styleId="50">
    <w:name w:val="כותרת 5 תו"/>
    <w:basedOn w:val="a0"/>
    <w:link w:val="5"/>
    <w:semiHidden/>
    <w:rsid w:val="00D340C6"/>
    <w:rPr>
      <w:rFonts w:ascii="Calibri" w:eastAsia="Calibri" w:hAnsi="Calibri" w:cs="Arial"/>
    </w:rPr>
  </w:style>
  <w:style w:type="character" w:customStyle="1" w:styleId="60">
    <w:name w:val="כותרת 6 תו"/>
    <w:basedOn w:val="a0"/>
    <w:link w:val="6"/>
    <w:semiHidden/>
    <w:rsid w:val="00D340C6"/>
    <w:rPr>
      <w:rFonts w:ascii="Calibri" w:eastAsia="Calibri" w:hAnsi="Calibri" w:cs="Arial"/>
    </w:rPr>
  </w:style>
  <w:style w:type="character" w:customStyle="1" w:styleId="70">
    <w:name w:val="כותרת 7 תו"/>
    <w:basedOn w:val="a0"/>
    <w:link w:val="7"/>
    <w:semiHidden/>
    <w:rsid w:val="00D340C6"/>
    <w:rPr>
      <w:rFonts w:ascii="Calibri" w:eastAsia="Calibri" w:hAnsi="Calibri" w:cs="Arial"/>
    </w:rPr>
  </w:style>
  <w:style w:type="character" w:customStyle="1" w:styleId="80">
    <w:name w:val="כותרת 8 תו"/>
    <w:basedOn w:val="a0"/>
    <w:link w:val="8"/>
    <w:semiHidden/>
    <w:rsid w:val="00D340C6"/>
    <w:rPr>
      <w:rFonts w:ascii="Calibri" w:eastAsia="Calibri" w:hAnsi="Calibri" w:cs="Arial"/>
    </w:rPr>
  </w:style>
  <w:style w:type="character" w:customStyle="1" w:styleId="90">
    <w:name w:val="כותרת 9 תו"/>
    <w:basedOn w:val="a0"/>
    <w:link w:val="9"/>
    <w:semiHidden/>
    <w:rsid w:val="00D340C6"/>
    <w:rPr>
      <w:rFonts w:ascii="Calibri" w:eastAsia="Calibri" w:hAnsi="Calibri" w:cs="Arial"/>
    </w:rPr>
  </w:style>
  <w:style w:type="character" w:styleId="Hyperlink">
    <w:name w:val="Hyperlink"/>
    <w:uiPriority w:val="99"/>
    <w:semiHidden/>
    <w:unhideWhenUsed/>
    <w:rsid w:val="005672D9"/>
    <w:rPr>
      <w:color w:val="0000FF"/>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he-IL"/>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bidi/>
    </w:pPr>
  </w:style>
  <w:style w:type="paragraph" w:styleId="1">
    <w:name w:val="heading 1"/>
    <w:aliases w:val="heading 2,Char,כותרת 1 תו תו Char,Heading 1 Char תו,תו תו,תו תו תו תו,תו תו תו,תו תו תו תו תו,Heading 1 Char תו תו,Char תו1,כותרת 1 תו תו Char תו תו,כותרת 1 תו תו Char תו,כותרת 1 תו Char Char,Heading 11 Char,Heading 11 Char Char תו תו תו,Char תו"/>
    <w:basedOn w:val="a"/>
    <w:link w:val="10"/>
    <w:qFormat/>
    <w:rsid w:val="00D340C6"/>
    <w:pPr>
      <w:numPr>
        <w:ilvl w:val="1"/>
        <w:numId w:val="9"/>
      </w:numPr>
      <w:spacing w:before="240"/>
      <w:ind w:left="709"/>
      <w:jc w:val="both"/>
      <w:outlineLvl w:val="0"/>
    </w:pPr>
    <w:rPr>
      <w:rFonts w:ascii="Calibri" w:eastAsia="Calibri" w:hAnsi="Calibri" w:cs="Arial"/>
    </w:rPr>
  </w:style>
  <w:style w:type="paragraph" w:styleId="3">
    <w:name w:val="heading 3"/>
    <w:basedOn w:val="a"/>
    <w:link w:val="30"/>
    <w:semiHidden/>
    <w:unhideWhenUsed/>
    <w:qFormat/>
    <w:rsid w:val="00D340C6"/>
    <w:pPr>
      <w:numPr>
        <w:ilvl w:val="2"/>
        <w:numId w:val="9"/>
      </w:numPr>
      <w:spacing w:before="240"/>
      <w:jc w:val="both"/>
      <w:outlineLvl w:val="2"/>
    </w:pPr>
    <w:rPr>
      <w:rFonts w:ascii="Calibri" w:eastAsia="Calibri" w:hAnsi="Calibri" w:cs="Arial"/>
    </w:rPr>
  </w:style>
  <w:style w:type="paragraph" w:styleId="4">
    <w:name w:val="heading 4"/>
    <w:basedOn w:val="a"/>
    <w:link w:val="40"/>
    <w:semiHidden/>
    <w:unhideWhenUsed/>
    <w:qFormat/>
    <w:rsid w:val="00D340C6"/>
    <w:pPr>
      <w:numPr>
        <w:ilvl w:val="3"/>
        <w:numId w:val="9"/>
      </w:numPr>
      <w:spacing w:before="240"/>
      <w:jc w:val="both"/>
      <w:outlineLvl w:val="3"/>
    </w:pPr>
    <w:rPr>
      <w:rFonts w:ascii="Calibri" w:eastAsia="Calibri" w:hAnsi="Calibri" w:cs="Arial"/>
    </w:rPr>
  </w:style>
  <w:style w:type="paragraph" w:styleId="5">
    <w:name w:val="heading 5"/>
    <w:basedOn w:val="a"/>
    <w:link w:val="50"/>
    <w:semiHidden/>
    <w:unhideWhenUsed/>
    <w:qFormat/>
    <w:rsid w:val="00D340C6"/>
    <w:pPr>
      <w:keepLines/>
      <w:numPr>
        <w:ilvl w:val="4"/>
        <w:numId w:val="9"/>
      </w:numPr>
      <w:spacing w:before="240"/>
      <w:jc w:val="both"/>
      <w:outlineLvl w:val="4"/>
    </w:pPr>
    <w:rPr>
      <w:rFonts w:ascii="Calibri" w:eastAsia="Calibri" w:hAnsi="Calibri" w:cs="Arial"/>
    </w:rPr>
  </w:style>
  <w:style w:type="paragraph" w:styleId="6">
    <w:name w:val="heading 6"/>
    <w:basedOn w:val="a"/>
    <w:link w:val="60"/>
    <w:semiHidden/>
    <w:unhideWhenUsed/>
    <w:qFormat/>
    <w:rsid w:val="00D340C6"/>
    <w:pPr>
      <w:keepLines/>
      <w:numPr>
        <w:ilvl w:val="5"/>
        <w:numId w:val="9"/>
      </w:numPr>
      <w:spacing w:after="120"/>
      <w:jc w:val="both"/>
      <w:outlineLvl w:val="5"/>
    </w:pPr>
    <w:rPr>
      <w:rFonts w:ascii="Calibri" w:eastAsia="Calibri" w:hAnsi="Calibri" w:cs="Arial"/>
    </w:rPr>
  </w:style>
  <w:style w:type="paragraph" w:styleId="7">
    <w:name w:val="heading 7"/>
    <w:basedOn w:val="a"/>
    <w:link w:val="70"/>
    <w:semiHidden/>
    <w:unhideWhenUsed/>
    <w:qFormat/>
    <w:rsid w:val="00D340C6"/>
    <w:pPr>
      <w:keepLines/>
      <w:numPr>
        <w:ilvl w:val="6"/>
        <w:numId w:val="9"/>
      </w:numPr>
      <w:spacing w:after="120"/>
      <w:jc w:val="both"/>
      <w:outlineLvl w:val="6"/>
    </w:pPr>
    <w:rPr>
      <w:rFonts w:ascii="Calibri" w:eastAsia="Calibri" w:hAnsi="Calibri" w:cs="Arial"/>
    </w:rPr>
  </w:style>
  <w:style w:type="paragraph" w:styleId="8">
    <w:name w:val="heading 8"/>
    <w:basedOn w:val="a"/>
    <w:link w:val="80"/>
    <w:semiHidden/>
    <w:unhideWhenUsed/>
    <w:qFormat/>
    <w:rsid w:val="00D340C6"/>
    <w:pPr>
      <w:keepLines/>
      <w:numPr>
        <w:ilvl w:val="7"/>
        <w:numId w:val="9"/>
      </w:numPr>
      <w:spacing w:after="120"/>
      <w:jc w:val="both"/>
      <w:outlineLvl w:val="7"/>
    </w:pPr>
    <w:rPr>
      <w:rFonts w:ascii="Calibri" w:eastAsia="Calibri" w:hAnsi="Calibri" w:cs="Arial"/>
    </w:rPr>
  </w:style>
  <w:style w:type="paragraph" w:styleId="9">
    <w:name w:val="heading 9"/>
    <w:basedOn w:val="a"/>
    <w:link w:val="90"/>
    <w:semiHidden/>
    <w:unhideWhenUsed/>
    <w:qFormat/>
    <w:rsid w:val="00D340C6"/>
    <w:pPr>
      <w:keepLines/>
      <w:numPr>
        <w:ilvl w:val="8"/>
        <w:numId w:val="9"/>
      </w:numPr>
      <w:spacing w:after="120"/>
      <w:jc w:val="both"/>
      <w:outlineLvl w:val="8"/>
    </w:pPr>
    <w:rPr>
      <w:rFonts w:ascii="Calibri" w:eastAsia="Calibri" w:hAnsi="Calibri" w:cs="Arial"/>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744077"/>
    <w:pPr>
      <w:ind w:left="720"/>
      <w:contextualSpacing/>
    </w:pPr>
  </w:style>
  <w:style w:type="paragraph" w:styleId="a4">
    <w:name w:val="Balloon Text"/>
    <w:basedOn w:val="a"/>
    <w:link w:val="a5"/>
    <w:uiPriority w:val="99"/>
    <w:semiHidden/>
    <w:unhideWhenUsed/>
    <w:rsid w:val="00EF68E7"/>
    <w:pPr>
      <w:spacing w:after="0" w:line="240" w:lineRule="auto"/>
    </w:pPr>
    <w:rPr>
      <w:rFonts w:ascii="Tahoma" w:hAnsi="Tahoma" w:cs="Tahoma"/>
      <w:sz w:val="16"/>
      <w:szCs w:val="16"/>
    </w:rPr>
  </w:style>
  <w:style w:type="character" w:customStyle="1" w:styleId="a5">
    <w:name w:val="טקסט בלונים תו"/>
    <w:basedOn w:val="a0"/>
    <w:link w:val="a4"/>
    <w:uiPriority w:val="99"/>
    <w:semiHidden/>
    <w:rsid w:val="00EF68E7"/>
    <w:rPr>
      <w:rFonts w:ascii="Tahoma" w:hAnsi="Tahoma" w:cs="Tahoma"/>
      <w:sz w:val="16"/>
      <w:szCs w:val="16"/>
    </w:rPr>
  </w:style>
  <w:style w:type="character" w:customStyle="1" w:styleId="10">
    <w:name w:val="כותרת 1 תו"/>
    <w:aliases w:val="heading 2 תו,Char תו2,כותרת 1 תו תו Char תו1,Heading 1 Char תו תו1,תו תו תו1,תו תו תו תו תו1,תו תו תו תו1,תו תו תו תו תו תו,Heading 1 Char תו תו תו,Char תו1 תו,כותרת 1 תו תו Char תו תו תו,כותרת 1 תו תו Char תו תו1,כותרת 1 תו Char Char תו"/>
    <w:basedOn w:val="a0"/>
    <w:link w:val="1"/>
    <w:rsid w:val="00D340C6"/>
    <w:rPr>
      <w:rFonts w:ascii="Calibri" w:eastAsia="Calibri" w:hAnsi="Calibri" w:cs="Arial"/>
    </w:rPr>
  </w:style>
  <w:style w:type="character" w:customStyle="1" w:styleId="30">
    <w:name w:val="כותרת 3 תו"/>
    <w:basedOn w:val="a0"/>
    <w:link w:val="3"/>
    <w:semiHidden/>
    <w:rsid w:val="00D340C6"/>
    <w:rPr>
      <w:rFonts w:ascii="Calibri" w:eastAsia="Calibri" w:hAnsi="Calibri" w:cs="Arial"/>
    </w:rPr>
  </w:style>
  <w:style w:type="character" w:customStyle="1" w:styleId="40">
    <w:name w:val="כותרת 4 תו"/>
    <w:basedOn w:val="a0"/>
    <w:link w:val="4"/>
    <w:semiHidden/>
    <w:rsid w:val="00D340C6"/>
    <w:rPr>
      <w:rFonts w:ascii="Calibri" w:eastAsia="Calibri" w:hAnsi="Calibri" w:cs="Arial"/>
    </w:rPr>
  </w:style>
  <w:style w:type="character" w:customStyle="1" w:styleId="50">
    <w:name w:val="כותרת 5 תו"/>
    <w:basedOn w:val="a0"/>
    <w:link w:val="5"/>
    <w:semiHidden/>
    <w:rsid w:val="00D340C6"/>
    <w:rPr>
      <w:rFonts w:ascii="Calibri" w:eastAsia="Calibri" w:hAnsi="Calibri" w:cs="Arial"/>
    </w:rPr>
  </w:style>
  <w:style w:type="character" w:customStyle="1" w:styleId="60">
    <w:name w:val="כותרת 6 תו"/>
    <w:basedOn w:val="a0"/>
    <w:link w:val="6"/>
    <w:semiHidden/>
    <w:rsid w:val="00D340C6"/>
    <w:rPr>
      <w:rFonts w:ascii="Calibri" w:eastAsia="Calibri" w:hAnsi="Calibri" w:cs="Arial"/>
    </w:rPr>
  </w:style>
  <w:style w:type="character" w:customStyle="1" w:styleId="70">
    <w:name w:val="כותרת 7 תו"/>
    <w:basedOn w:val="a0"/>
    <w:link w:val="7"/>
    <w:semiHidden/>
    <w:rsid w:val="00D340C6"/>
    <w:rPr>
      <w:rFonts w:ascii="Calibri" w:eastAsia="Calibri" w:hAnsi="Calibri" w:cs="Arial"/>
    </w:rPr>
  </w:style>
  <w:style w:type="character" w:customStyle="1" w:styleId="80">
    <w:name w:val="כותרת 8 תו"/>
    <w:basedOn w:val="a0"/>
    <w:link w:val="8"/>
    <w:semiHidden/>
    <w:rsid w:val="00D340C6"/>
    <w:rPr>
      <w:rFonts w:ascii="Calibri" w:eastAsia="Calibri" w:hAnsi="Calibri" w:cs="Arial"/>
    </w:rPr>
  </w:style>
  <w:style w:type="character" w:customStyle="1" w:styleId="90">
    <w:name w:val="כותרת 9 תו"/>
    <w:basedOn w:val="a0"/>
    <w:link w:val="9"/>
    <w:semiHidden/>
    <w:rsid w:val="00D340C6"/>
    <w:rPr>
      <w:rFonts w:ascii="Calibri" w:eastAsia="Calibri" w:hAnsi="Calibri" w:cs="Arial"/>
    </w:rPr>
  </w:style>
  <w:style w:type="character" w:styleId="Hyperlink">
    <w:name w:val="Hyperlink"/>
    <w:uiPriority w:val="99"/>
    <w:semiHidden/>
    <w:unhideWhenUsed/>
    <w:rsid w:val="005672D9"/>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67777034">
      <w:bodyDiv w:val="1"/>
      <w:marLeft w:val="0"/>
      <w:marRight w:val="0"/>
      <w:marTop w:val="0"/>
      <w:marBottom w:val="0"/>
      <w:divBdr>
        <w:top w:val="none" w:sz="0" w:space="0" w:color="auto"/>
        <w:left w:val="none" w:sz="0" w:space="0" w:color="auto"/>
        <w:bottom w:val="none" w:sz="0" w:space="0" w:color="auto"/>
        <w:right w:val="none" w:sz="0" w:space="0" w:color="auto"/>
      </w:divBdr>
    </w:div>
    <w:div w:id="225384797">
      <w:bodyDiv w:val="1"/>
      <w:marLeft w:val="0"/>
      <w:marRight w:val="0"/>
      <w:marTop w:val="0"/>
      <w:marBottom w:val="0"/>
      <w:divBdr>
        <w:top w:val="none" w:sz="0" w:space="0" w:color="auto"/>
        <w:left w:val="none" w:sz="0" w:space="0" w:color="auto"/>
        <w:bottom w:val="none" w:sz="0" w:space="0" w:color="auto"/>
        <w:right w:val="none" w:sz="0" w:space="0" w:color="auto"/>
      </w:divBdr>
    </w:div>
    <w:div w:id="318729524">
      <w:bodyDiv w:val="1"/>
      <w:marLeft w:val="0"/>
      <w:marRight w:val="0"/>
      <w:marTop w:val="0"/>
      <w:marBottom w:val="0"/>
      <w:divBdr>
        <w:top w:val="none" w:sz="0" w:space="0" w:color="auto"/>
        <w:left w:val="none" w:sz="0" w:space="0" w:color="auto"/>
        <w:bottom w:val="none" w:sz="0" w:space="0" w:color="auto"/>
        <w:right w:val="none" w:sz="0" w:space="0" w:color="auto"/>
      </w:divBdr>
    </w:div>
    <w:div w:id="454446602">
      <w:bodyDiv w:val="1"/>
      <w:marLeft w:val="0"/>
      <w:marRight w:val="0"/>
      <w:marTop w:val="0"/>
      <w:marBottom w:val="0"/>
      <w:divBdr>
        <w:top w:val="none" w:sz="0" w:space="0" w:color="auto"/>
        <w:left w:val="none" w:sz="0" w:space="0" w:color="auto"/>
        <w:bottom w:val="none" w:sz="0" w:space="0" w:color="auto"/>
        <w:right w:val="none" w:sz="0" w:space="0" w:color="auto"/>
      </w:divBdr>
    </w:div>
    <w:div w:id="720059705">
      <w:bodyDiv w:val="1"/>
      <w:marLeft w:val="0"/>
      <w:marRight w:val="0"/>
      <w:marTop w:val="0"/>
      <w:marBottom w:val="0"/>
      <w:divBdr>
        <w:top w:val="none" w:sz="0" w:space="0" w:color="auto"/>
        <w:left w:val="none" w:sz="0" w:space="0" w:color="auto"/>
        <w:bottom w:val="none" w:sz="0" w:space="0" w:color="auto"/>
        <w:right w:val="none" w:sz="0" w:space="0" w:color="auto"/>
      </w:divBdr>
    </w:div>
    <w:div w:id="866406015">
      <w:bodyDiv w:val="1"/>
      <w:marLeft w:val="0"/>
      <w:marRight w:val="0"/>
      <w:marTop w:val="0"/>
      <w:marBottom w:val="0"/>
      <w:divBdr>
        <w:top w:val="none" w:sz="0" w:space="0" w:color="auto"/>
        <w:left w:val="none" w:sz="0" w:space="0" w:color="auto"/>
        <w:bottom w:val="none" w:sz="0" w:space="0" w:color="auto"/>
        <w:right w:val="none" w:sz="0" w:space="0" w:color="auto"/>
      </w:divBdr>
    </w:div>
    <w:div w:id="948708110">
      <w:bodyDiv w:val="1"/>
      <w:marLeft w:val="0"/>
      <w:marRight w:val="0"/>
      <w:marTop w:val="0"/>
      <w:marBottom w:val="0"/>
      <w:divBdr>
        <w:top w:val="none" w:sz="0" w:space="0" w:color="auto"/>
        <w:left w:val="none" w:sz="0" w:space="0" w:color="auto"/>
        <w:bottom w:val="none" w:sz="0" w:space="0" w:color="auto"/>
        <w:right w:val="none" w:sz="0" w:space="0" w:color="auto"/>
      </w:divBdr>
    </w:div>
    <w:div w:id="1152679401">
      <w:bodyDiv w:val="1"/>
      <w:marLeft w:val="0"/>
      <w:marRight w:val="0"/>
      <w:marTop w:val="0"/>
      <w:marBottom w:val="0"/>
      <w:divBdr>
        <w:top w:val="none" w:sz="0" w:space="0" w:color="auto"/>
        <w:left w:val="none" w:sz="0" w:space="0" w:color="auto"/>
        <w:bottom w:val="none" w:sz="0" w:space="0" w:color="auto"/>
        <w:right w:val="none" w:sz="0" w:space="0" w:color="auto"/>
      </w:divBdr>
    </w:div>
    <w:div w:id="1326668075">
      <w:bodyDiv w:val="1"/>
      <w:marLeft w:val="0"/>
      <w:marRight w:val="0"/>
      <w:marTop w:val="0"/>
      <w:marBottom w:val="0"/>
      <w:divBdr>
        <w:top w:val="none" w:sz="0" w:space="0" w:color="auto"/>
        <w:left w:val="none" w:sz="0" w:space="0" w:color="auto"/>
        <w:bottom w:val="none" w:sz="0" w:space="0" w:color="auto"/>
        <w:right w:val="none" w:sz="0" w:space="0" w:color="auto"/>
      </w:divBdr>
    </w:div>
    <w:div w:id="1484541459">
      <w:bodyDiv w:val="1"/>
      <w:marLeft w:val="0"/>
      <w:marRight w:val="0"/>
      <w:marTop w:val="0"/>
      <w:marBottom w:val="0"/>
      <w:divBdr>
        <w:top w:val="none" w:sz="0" w:space="0" w:color="auto"/>
        <w:left w:val="none" w:sz="0" w:space="0" w:color="auto"/>
        <w:bottom w:val="none" w:sz="0" w:space="0" w:color="auto"/>
        <w:right w:val="none" w:sz="0" w:space="0" w:color="auto"/>
      </w:divBdr>
    </w:div>
    <w:div w:id="1584953670">
      <w:bodyDiv w:val="1"/>
      <w:marLeft w:val="0"/>
      <w:marRight w:val="0"/>
      <w:marTop w:val="0"/>
      <w:marBottom w:val="0"/>
      <w:divBdr>
        <w:top w:val="none" w:sz="0" w:space="0" w:color="auto"/>
        <w:left w:val="none" w:sz="0" w:space="0" w:color="auto"/>
        <w:bottom w:val="none" w:sz="0" w:space="0" w:color="auto"/>
        <w:right w:val="none" w:sz="0" w:space="0" w:color="auto"/>
      </w:divBdr>
    </w:div>
    <w:div w:id="1630478832">
      <w:bodyDiv w:val="1"/>
      <w:marLeft w:val="0"/>
      <w:marRight w:val="0"/>
      <w:marTop w:val="0"/>
      <w:marBottom w:val="0"/>
      <w:divBdr>
        <w:top w:val="none" w:sz="0" w:space="0" w:color="auto"/>
        <w:left w:val="none" w:sz="0" w:space="0" w:color="auto"/>
        <w:bottom w:val="none" w:sz="0" w:space="0" w:color="auto"/>
        <w:right w:val="none" w:sz="0" w:space="0" w:color="auto"/>
      </w:divBdr>
    </w:div>
    <w:div w:id="1632781993">
      <w:bodyDiv w:val="1"/>
      <w:marLeft w:val="0"/>
      <w:marRight w:val="0"/>
      <w:marTop w:val="0"/>
      <w:marBottom w:val="0"/>
      <w:divBdr>
        <w:top w:val="none" w:sz="0" w:space="0" w:color="auto"/>
        <w:left w:val="none" w:sz="0" w:space="0" w:color="auto"/>
        <w:bottom w:val="none" w:sz="0" w:space="0" w:color="auto"/>
        <w:right w:val="none" w:sz="0" w:space="0" w:color="auto"/>
      </w:divBdr>
    </w:div>
    <w:div w:id="1909263439">
      <w:bodyDiv w:val="1"/>
      <w:marLeft w:val="0"/>
      <w:marRight w:val="0"/>
      <w:marTop w:val="0"/>
      <w:marBottom w:val="0"/>
      <w:divBdr>
        <w:top w:val="none" w:sz="0" w:space="0" w:color="auto"/>
        <w:left w:val="none" w:sz="0" w:space="0" w:color="auto"/>
        <w:bottom w:val="none" w:sz="0" w:space="0" w:color="auto"/>
        <w:right w:val="none" w:sz="0" w:space="0" w:color="auto"/>
      </w:divBdr>
    </w:div>
    <w:div w:id="201414481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png"/><Relationship Id="rId3" Type="http://schemas.openxmlformats.org/officeDocument/2006/relationships/styles" Target="styles.xml"/><Relationship Id="rId7" Type="http://schemas.openxmlformats.org/officeDocument/2006/relationships/image" Target="media/image1.png"/><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5" Type="http://schemas.openxmlformats.org/officeDocument/2006/relationships/settings" Target="settings.xml"/><Relationship Id="rId10" Type="http://schemas.openxmlformats.org/officeDocument/2006/relationships/theme" Target="theme/theme1.xml"/><Relationship Id="rId4" Type="http://schemas.microsoft.com/office/2007/relationships/stylesWithEffects" Target="stylesWithEffects.xml"/><Relationship Id="rId9" Type="http://schemas.openxmlformats.org/officeDocument/2006/relationships/fontTable" Target="fontTable.xml"/></Relationships>
</file>

<file path=word/theme/theme1.xml><?xml version="1.0" encoding="utf-8"?>
<a:theme xmlns:a="http://schemas.openxmlformats.org/drawingml/2006/main" name="ערכת נושא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0AE92BB-7C32-4DC3-A8BC-BE731A7D2C3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88</TotalTime>
  <Pages>2</Pages>
  <Words>735</Words>
  <Characters>3677</Characters>
  <Application>Microsoft Office Word</Application>
  <DocSecurity>0</DocSecurity>
  <Lines>30</Lines>
  <Paragraphs>8</Paragraphs>
  <ScaleCrop>false</ScaleCrop>
  <HeadingPairs>
    <vt:vector size="2" baseType="variant">
      <vt:variant>
        <vt:lpstr>שם</vt:lpstr>
      </vt:variant>
      <vt:variant>
        <vt:i4>1</vt:i4>
      </vt:variant>
    </vt:vector>
  </HeadingPairs>
  <TitlesOfParts>
    <vt:vector size="1" baseType="lpstr">
      <vt:lpstr/>
    </vt:vector>
  </TitlesOfParts>
  <Company/>
  <LinksUpToDate>false</LinksUpToDate>
  <CharactersWithSpaces>4404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meytal</dc:creator>
  <cp:lastModifiedBy>Meytal</cp:lastModifiedBy>
  <cp:revision>27</cp:revision>
  <cp:lastPrinted>2013-08-13T05:57:00Z</cp:lastPrinted>
  <dcterms:created xsi:type="dcterms:W3CDTF">2013-08-12T10:03:00Z</dcterms:created>
  <dcterms:modified xsi:type="dcterms:W3CDTF">2013-08-13T06:01:00Z</dcterms:modified>
</cp:coreProperties>
</file>