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037D" w:rsidRDefault="0078037D" w:rsidP="0078037D">
      <w:pPr>
        <w:rPr>
          <w:rFonts w:cs="David" w:hint="cs"/>
          <w:sz w:val="26"/>
          <w:szCs w:val="26"/>
          <w:rtl/>
        </w:rPr>
      </w:pPr>
    </w:p>
    <w:p w:rsidR="008C3669" w:rsidRDefault="008C3669" w:rsidP="006147D1">
      <w:pPr>
        <w:jc w:val="center"/>
        <w:rPr>
          <w:rFonts w:cs="David"/>
          <w:b/>
          <w:bCs/>
          <w:sz w:val="28"/>
          <w:szCs w:val="28"/>
          <w:rtl/>
        </w:rPr>
      </w:pPr>
      <w:bookmarkStart w:id="0" w:name="Title"/>
    </w:p>
    <w:p w:rsidR="001B6D5D" w:rsidRDefault="00501056">
      <w:pPr>
        <w:jc w:val="center"/>
        <w:rPr>
          <w:rFonts w:cs="David"/>
          <w:b/>
          <w:bCs/>
          <w:sz w:val="28"/>
          <w:szCs w:val="28"/>
          <w:rtl/>
        </w:rPr>
      </w:pPr>
      <w:r>
        <w:rPr>
          <w:rFonts w:cs="David" w:hint="cs"/>
          <w:b/>
          <w:bCs/>
          <w:sz w:val="28"/>
          <w:szCs w:val="28"/>
          <w:rtl/>
        </w:rPr>
        <w:t>בדיקת סיירת המועצה לצרכנות ,</w:t>
      </w:r>
      <w:r w:rsidR="00046A7E">
        <w:rPr>
          <w:rFonts w:cs="David" w:hint="cs"/>
          <w:b/>
          <w:bCs/>
          <w:sz w:val="28"/>
          <w:szCs w:val="28"/>
          <w:rtl/>
        </w:rPr>
        <w:t xml:space="preserve"> </w:t>
      </w:r>
      <w:r w:rsidR="00CB392A">
        <w:rPr>
          <w:rFonts w:cs="David" w:hint="cs"/>
          <w:b/>
          <w:bCs/>
          <w:sz w:val="28"/>
          <w:szCs w:val="28"/>
          <w:rtl/>
        </w:rPr>
        <w:t>במלאת שנה לתקנות שילוט מוצרים בפיקוח</w:t>
      </w:r>
      <w:r w:rsidR="000F63B4">
        <w:rPr>
          <w:rFonts w:cs="David" w:hint="cs"/>
          <w:b/>
          <w:bCs/>
          <w:sz w:val="28"/>
          <w:szCs w:val="28"/>
          <w:rtl/>
        </w:rPr>
        <w:t xml:space="preserve"> </w:t>
      </w:r>
      <w:r w:rsidR="008011C3">
        <w:rPr>
          <w:rFonts w:cs="David" w:hint="cs"/>
          <w:b/>
          <w:bCs/>
          <w:sz w:val="28"/>
          <w:szCs w:val="28"/>
          <w:rtl/>
        </w:rPr>
        <w:t>:</w:t>
      </w:r>
    </w:p>
    <w:p w:rsidR="008C3669" w:rsidRDefault="008C3669" w:rsidP="006147D1">
      <w:pPr>
        <w:jc w:val="center"/>
        <w:rPr>
          <w:rFonts w:cs="David"/>
          <w:b/>
          <w:bCs/>
          <w:sz w:val="28"/>
          <w:szCs w:val="28"/>
          <w:rtl/>
        </w:rPr>
      </w:pPr>
      <w:r>
        <w:rPr>
          <w:rFonts w:cs="David" w:hint="cs"/>
          <w:b/>
          <w:bCs/>
          <w:sz w:val="28"/>
          <w:szCs w:val="28"/>
          <w:rtl/>
        </w:rPr>
        <w:t xml:space="preserve"> </w:t>
      </w:r>
    </w:p>
    <w:p w:rsidR="00501056" w:rsidRPr="00501056" w:rsidRDefault="001B6D5D" w:rsidP="00C11B96">
      <w:pPr>
        <w:jc w:val="center"/>
        <w:rPr>
          <w:rFonts w:cs="David"/>
          <w:b/>
          <w:bCs/>
          <w:color w:val="FF0000"/>
          <w:sz w:val="44"/>
          <w:szCs w:val="44"/>
          <w:u w:val="single"/>
          <w:rtl/>
        </w:rPr>
      </w:pPr>
      <w:r w:rsidRPr="001B6D5D">
        <w:rPr>
          <w:rFonts w:cs="David"/>
          <w:b/>
          <w:bCs/>
          <w:color w:val="FF0000"/>
          <w:sz w:val="44"/>
          <w:szCs w:val="44"/>
          <w:u w:val="single"/>
          <w:rtl/>
        </w:rPr>
        <w:t xml:space="preserve">88% </w:t>
      </w:r>
      <w:r w:rsidRPr="001B6D5D">
        <w:rPr>
          <w:rFonts w:cs="David" w:hint="eastAsia"/>
          <w:b/>
          <w:bCs/>
          <w:color w:val="FF0000"/>
          <w:sz w:val="44"/>
          <w:szCs w:val="44"/>
          <w:u w:val="single"/>
          <w:rtl/>
        </w:rPr>
        <w:t>מהמינימרקטים</w:t>
      </w:r>
      <w:r w:rsidR="00F87FB2">
        <w:rPr>
          <w:rFonts w:cs="David" w:hint="cs"/>
          <w:b/>
          <w:bCs/>
          <w:color w:val="FF0000"/>
          <w:sz w:val="44"/>
          <w:szCs w:val="44"/>
          <w:u w:val="single"/>
          <w:rtl/>
        </w:rPr>
        <w:t xml:space="preserve"> וכשליש מהסופרמרקטים</w:t>
      </w:r>
      <w:r w:rsidRPr="001B6D5D">
        <w:rPr>
          <w:rFonts w:cs="David"/>
          <w:b/>
          <w:bCs/>
          <w:color w:val="FF0000"/>
          <w:sz w:val="44"/>
          <w:szCs w:val="44"/>
          <w:u w:val="single"/>
          <w:rtl/>
        </w:rPr>
        <w:t xml:space="preserve"> </w:t>
      </w:r>
      <w:r w:rsidRPr="001B6D5D">
        <w:rPr>
          <w:rFonts w:cs="David" w:hint="eastAsia"/>
          <w:b/>
          <w:bCs/>
          <w:color w:val="FF0000"/>
          <w:sz w:val="44"/>
          <w:szCs w:val="44"/>
          <w:u w:val="single"/>
          <w:rtl/>
        </w:rPr>
        <w:t>אינם</w:t>
      </w:r>
      <w:r w:rsidRPr="001B6D5D">
        <w:rPr>
          <w:rFonts w:cs="David"/>
          <w:b/>
          <w:bCs/>
          <w:color w:val="FF0000"/>
          <w:sz w:val="44"/>
          <w:szCs w:val="44"/>
          <w:u w:val="single"/>
          <w:rtl/>
        </w:rPr>
        <w:t xml:space="preserve"> </w:t>
      </w:r>
      <w:r w:rsidRPr="001B6D5D">
        <w:rPr>
          <w:rFonts w:cs="David" w:hint="eastAsia"/>
          <w:b/>
          <w:bCs/>
          <w:color w:val="FF0000"/>
          <w:sz w:val="44"/>
          <w:szCs w:val="44"/>
          <w:u w:val="single"/>
          <w:rtl/>
        </w:rPr>
        <w:t>מציגים</w:t>
      </w:r>
      <w:r w:rsidRPr="001B6D5D">
        <w:rPr>
          <w:rFonts w:cs="David"/>
          <w:b/>
          <w:bCs/>
          <w:color w:val="FF0000"/>
          <w:sz w:val="44"/>
          <w:szCs w:val="44"/>
          <w:u w:val="single"/>
          <w:rtl/>
        </w:rPr>
        <w:t xml:space="preserve"> </w:t>
      </w:r>
      <w:r w:rsidRPr="001B6D5D">
        <w:rPr>
          <w:rFonts w:cs="David" w:hint="eastAsia"/>
          <w:b/>
          <w:bCs/>
          <w:color w:val="FF0000"/>
          <w:sz w:val="44"/>
          <w:szCs w:val="44"/>
          <w:u w:val="single"/>
          <w:rtl/>
        </w:rPr>
        <w:t>שילוט</w:t>
      </w:r>
      <w:r w:rsidRPr="001B6D5D">
        <w:rPr>
          <w:rFonts w:cs="David"/>
          <w:b/>
          <w:bCs/>
          <w:color w:val="FF0000"/>
          <w:sz w:val="44"/>
          <w:szCs w:val="44"/>
          <w:u w:val="single"/>
          <w:rtl/>
        </w:rPr>
        <w:t xml:space="preserve"> </w:t>
      </w:r>
      <w:r w:rsidRPr="001B6D5D">
        <w:rPr>
          <w:rFonts w:cs="David" w:hint="eastAsia"/>
          <w:b/>
          <w:bCs/>
          <w:color w:val="FF0000"/>
          <w:sz w:val="44"/>
          <w:szCs w:val="44"/>
          <w:u w:val="single"/>
          <w:rtl/>
        </w:rPr>
        <w:t>על</w:t>
      </w:r>
      <w:r w:rsidRPr="001B6D5D">
        <w:rPr>
          <w:rFonts w:cs="David"/>
          <w:b/>
          <w:bCs/>
          <w:color w:val="FF0000"/>
          <w:sz w:val="44"/>
          <w:szCs w:val="44"/>
          <w:u w:val="single"/>
          <w:rtl/>
        </w:rPr>
        <w:t xml:space="preserve"> </w:t>
      </w:r>
      <w:r w:rsidRPr="001B6D5D">
        <w:rPr>
          <w:rFonts w:cs="David" w:hint="eastAsia"/>
          <w:b/>
          <w:bCs/>
          <w:color w:val="FF0000"/>
          <w:sz w:val="44"/>
          <w:szCs w:val="44"/>
          <w:u w:val="single"/>
          <w:rtl/>
        </w:rPr>
        <w:t>מוצרים</w:t>
      </w:r>
      <w:r w:rsidRPr="001B6D5D">
        <w:rPr>
          <w:rFonts w:cs="David"/>
          <w:b/>
          <w:bCs/>
          <w:color w:val="FF0000"/>
          <w:sz w:val="44"/>
          <w:szCs w:val="44"/>
          <w:u w:val="single"/>
          <w:rtl/>
        </w:rPr>
        <w:t xml:space="preserve"> </w:t>
      </w:r>
      <w:r w:rsidRPr="001B6D5D">
        <w:rPr>
          <w:rFonts w:cs="David" w:hint="eastAsia"/>
          <w:b/>
          <w:bCs/>
          <w:color w:val="FF0000"/>
          <w:sz w:val="44"/>
          <w:szCs w:val="44"/>
          <w:u w:val="single"/>
          <w:rtl/>
        </w:rPr>
        <w:t>בפיקוח</w:t>
      </w:r>
    </w:p>
    <w:p w:rsidR="00501056" w:rsidRPr="00501056" w:rsidRDefault="00501056" w:rsidP="00C11B96">
      <w:pPr>
        <w:jc w:val="center"/>
        <w:rPr>
          <w:rFonts w:cs="David"/>
          <w:b/>
          <w:bCs/>
          <w:color w:val="FF0000"/>
          <w:sz w:val="44"/>
          <w:szCs w:val="44"/>
          <w:u w:val="single"/>
          <w:rtl/>
        </w:rPr>
      </w:pPr>
    </w:p>
    <w:p w:rsidR="002020DB" w:rsidRDefault="00046A7E" w:rsidP="0038511B">
      <w:pPr>
        <w:spacing w:line="360" w:lineRule="auto"/>
        <w:jc w:val="both"/>
        <w:rPr>
          <w:rFonts w:cs="David"/>
          <w:b/>
          <w:bCs/>
          <w:sz w:val="28"/>
          <w:szCs w:val="28"/>
          <w:rtl/>
        </w:rPr>
      </w:pPr>
      <w:r w:rsidRPr="00F87FB2">
        <w:rPr>
          <w:rFonts w:cs="David" w:hint="cs"/>
          <w:b/>
          <w:bCs/>
          <w:sz w:val="28"/>
          <w:szCs w:val="28"/>
          <w:rtl/>
        </w:rPr>
        <w:t xml:space="preserve">על אף </w:t>
      </w:r>
      <w:r w:rsidR="008C3669" w:rsidRPr="00F87FB2">
        <w:rPr>
          <w:rFonts w:cs="David" w:hint="cs"/>
          <w:b/>
          <w:bCs/>
          <w:sz w:val="28"/>
          <w:szCs w:val="28"/>
          <w:rtl/>
        </w:rPr>
        <w:t xml:space="preserve">תקנות הגנת הצרכן </w:t>
      </w:r>
      <w:r w:rsidR="00DD23BE" w:rsidRPr="00F87FB2">
        <w:rPr>
          <w:rFonts w:cs="David" w:hint="cs"/>
          <w:b/>
          <w:bCs/>
          <w:sz w:val="28"/>
          <w:szCs w:val="28"/>
          <w:rtl/>
        </w:rPr>
        <w:t xml:space="preserve">שנכנסו לתוקפן לפני שנה, </w:t>
      </w:r>
      <w:r w:rsidRPr="00F87FB2">
        <w:rPr>
          <w:rFonts w:cs="David" w:hint="cs"/>
          <w:b/>
          <w:bCs/>
          <w:sz w:val="28"/>
          <w:szCs w:val="28"/>
          <w:rtl/>
        </w:rPr>
        <w:t xml:space="preserve">בדבר הצגת שילוט </w:t>
      </w:r>
      <w:r w:rsidR="00EB2C00">
        <w:rPr>
          <w:rFonts w:cs="David" w:hint="cs"/>
          <w:b/>
          <w:bCs/>
          <w:sz w:val="28"/>
          <w:szCs w:val="28"/>
          <w:rtl/>
        </w:rPr>
        <w:t>בסמוך ל</w:t>
      </w:r>
      <w:r w:rsidRPr="00F87FB2">
        <w:rPr>
          <w:rFonts w:cs="David" w:hint="cs"/>
          <w:b/>
          <w:bCs/>
          <w:sz w:val="28"/>
          <w:szCs w:val="28"/>
          <w:rtl/>
        </w:rPr>
        <w:t>מוצרים בפיקוח (</w:t>
      </w:r>
      <w:r w:rsidR="00ED6F08">
        <w:rPr>
          <w:rFonts w:cs="David" w:hint="cs"/>
          <w:b/>
          <w:bCs/>
          <w:sz w:val="28"/>
          <w:szCs w:val="28"/>
          <w:rtl/>
        </w:rPr>
        <w:t xml:space="preserve">מוצרי </w:t>
      </w:r>
      <w:r w:rsidRPr="00F87FB2">
        <w:rPr>
          <w:rFonts w:cs="David" w:hint="cs"/>
          <w:b/>
          <w:bCs/>
          <w:sz w:val="28"/>
          <w:szCs w:val="28"/>
          <w:rtl/>
        </w:rPr>
        <w:t xml:space="preserve">חלב, ביצים, לחם) מצאו </w:t>
      </w:r>
      <w:r w:rsidR="00DD23BE" w:rsidRPr="00F87FB2">
        <w:rPr>
          <w:rFonts w:cs="David" w:hint="cs"/>
          <w:b/>
          <w:bCs/>
          <w:sz w:val="28"/>
          <w:szCs w:val="28"/>
          <w:rtl/>
        </w:rPr>
        <w:t xml:space="preserve">סיירי המועצה לצרכנות </w:t>
      </w:r>
      <w:r w:rsidRPr="00F87FB2">
        <w:rPr>
          <w:rFonts w:cs="David" w:hint="cs"/>
          <w:b/>
          <w:bCs/>
          <w:sz w:val="28"/>
          <w:szCs w:val="28"/>
          <w:rtl/>
        </w:rPr>
        <w:t xml:space="preserve">כי </w:t>
      </w:r>
      <w:r w:rsidR="00F87FB2" w:rsidRPr="00F87FB2">
        <w:rPr>
          <w:rFonts w:cs="David" w:hint="cs"/>
          <w:b/>
          <w:bCs/>
          <w:sz w:val="28"/>
          <w:szCs w:val="28"/>
          <w:rtl/>
        </w:rPr>
        <w:t>חלק ניכר מ</w:t>
      </w:r>
      <w:r w:rsidRPr="00F87FB2">
        <w:rPr>
          <w:rFonts w:cs="David" w:hint="cs"/>
          <w:b/>
          <w:bCs/>
          <w:sz w:val="28"/>
          <w:szCs w:val="28"/>
          <w:rtl/>
        </w:rPr>
        <w:t xml:space="preserve">העסקים </w:t>
      </w:r>
      <w:r w:rsidR="00ED6F08">
        <w:rPr>
          <w:rFonts w:cs="David" w:hint="cs"/>
          <w:b/>
          <w:bCs/>
          <w:sz w:val="28"/>
          <w:szCs w:val="28"/>
          <w:rtl/>
        </w:rPr>
        <w:t xml:space="preserve">מפרים </w:t>
      </w:r>
      <w:r w:rsidR="00DD23BE" w:rsidRPr="00F87FB2">
        <w:rPr>
          <w:rFonts w:cs="David" w:hint="cs"/>
          <w:b/>
          <w:bCs/>
          <w:sz w:val="28"/>
          <w:szCs w:val="28"/>
          <w:rtl/>
        </w:rPr>
        <w:t xml:space="preserve">את התקנות ובכך פוגעים ביכולתם של הצרכנים לרכוש מוצרים בסיסיים במחיר </w:t>
      </w:r>
      <w:r w:rsidR="00DE12D3">
        <w:rPr>
          <w:rFonts w:cs="David" w:hint="cs"/>
          <w:b/>
          <w:bCs/>
          <w:sz w:val="28"/>
          <w:szCs w:val="28"/>
          <w:rtl/>
        </w:rPr>
        <w:t xml:space="preserve">זול, </w:t>
      </w:r>
      <w:r w:rsidR="00F87FB2" w:rsidRPr="00F87FB2">
        <w:rPr>
          <w:rFonts w:cs="David" w:hint="cs"/>
          <w:b/>
          <w:bCs/>
          <w:sz w:val="28"/>
          <w:szCs w:val="28"/>
          <w:rtl/>
        </w:rPr>
        <w:t>השווה לכל נפש</w:t>
      </w:r>
      <w:r w:rsidR="00DD23BE" w:rsidRPr="00F87FB2">
        <w:rPr>
          <w:rFonts w:cs="David" w:hint="cs"/>
          <w:b/>
          <w:bCs/>
          <w:sz w:val="28"/>
          <w:szCs w:val="28"/>
          <w:rtl/>
        </w:rPr>
        <w:t xml:space="preserve">. </w:t>
      </w:r>
    </w:p>
    <w:bookmarkEnd w:id="0"/>
    <w:p w:rsidR="0033177E" w:rsidRPr="000A16CE" w:rsidRDefault="0033177E" w:rsidP="0033177E">
      <w:pPr>
        <w:spacing w:line="360" w:lineRule="auto"/>
        <w:jc w:val="both"/>
        <w:rPr>
          <w:rFonts w:cs="David"/>
          <w:u w:val="single"/>
          <w:rtl/>
        </w:rPr>
      </w:pPr>
      <w:r w:rsidRPr="000A16CE">
        <w:rPr>
          <w:rFonts w:cs="David" w:hint="cs"/>
          <w:b/>
          <w:bCs/>
          <w:u w:val="single"/>
          <w:rtl/>
        </w:rPr>
        <w:t>עו"ד אהוד פלג: "ממצאי התחקיר מראים כי בתי עסק רבים מתעלמים מחובתם עפ"</w:t>
      </w:r>
      <w:r w:rsidR="000A16CE">
        <w:rPr>
          <w:rFonts w:cs="David" w:hint="cs"/>
          <w:b/>
          <w:bCs/>
          <w:u w:val="single"/>
          <w:rtl/>
        </w:rPr>
        <w:t xml:space="preserve">י  התקנות, </w:t>
      </w:r>
      <w:r w:rsidRPr="000A16CE">
        <w:rPr>
          <w:rFonts w:cs="David" w:hint="cs"/>
          <w:b/>
          <w:bCs/>
          <w:u w:val="single"/>
          <w:rtl/>
        </w:rPr>
        <w:t xml:space="preserve">ובכך מונעים מהציבור לבצע קנייה יותר נבונה. </w:t>
      </w:r>
      <w:proofErr w:type="spellStart"/>
      <w:r w:rsidRPr="000A16CE">
        <w:rPr>
          <w:rFonts w:cs="David" w:hint="cs"/>
          <w:b/>
          <w:bCs/>
          <w:u w:val="single"/>
          <w:rtl/>
        </w:rPr>
        <w:t>זילזול</w:t>
      </w:r>
      <w:proofErr w:type="spellEnd"/>
      <w:r w:rsidRPr="000A16CE">
        <w:rPr>
          <w:rFonts w:cs="David" w:hint="cs"/>
          <w:b/>
          <w:bCs/>
          <w:u w:val="single"/>
          <w:rtl/>
        </w:rPr>
        <w:t xml:space="preserve"> כזה בחובות חוקיות מצד בתי עסק לא יתאפשר אם תבוא פעולת אכיפה נמרצת של המדינה</w:t>
      </w:r>
      <w:r w:rsidRPr="000A16CE">
        <w:rPr>
          <w:rFonts w:cs="David" w:hint="cs"/>
          <w:u w:val="single"/>
          <w:rtl/>
        </w:rPr>
        <w:t xml:space="preserve">". </w:t>
      </w:r>
    </w:p>
    <w:p w:rsidR="00EB1FD2" w:rsidRDefault="008011C3" w:rsidP="0033177E">
      <w:pPr>
        <w:spacing w:line="360" w:lineRule="auto"/>
        <w:jc w:val="both"/>
        <w:rPr>
          <w:rFonts w:cs="David"/>
          <w:rtl/>
        </w:rPr>
      </w:pPr>
      <w:r>
        <w:rPr>
          <w:rFonts w:cs="David" w:hint="cs"/>
          <w:rtl/>
        </w:rPr>
        <w:t>ב</w:t>
      </w:r>
      <w:r w:rsidR="00D821D9">
        <w:rPr>
          <w:rFonts w:cs="David" w:hint="cs"/>
          <w:rtl/>
        </w:rPr>
        <w:t>חודש אוגוסט 2012 נ</w:t>
      </w:r>
      <w:r>
        <w:rPr>
          <w:rFonts w:cs="David" w:hint="cs"/>
          <w:rtl/>
        </w:rPr>
        <w:t>כנסו לתוקף תקנות הגנת הצרכן</w:t>
      </w:r>
      <w:r w:rsidR="00DD23BE">
        <w:rPr>
          <w:rFonts w:cs="David" w:hint="cs"/>
          <w:rtl/>
        </w:rPr>
        <w:t>, א</w:t>
      </w:r>
      <w:r>
        <w:rPr>
          <w:rFonts w:cs="David" w:hint="cs"/>
          <w:rtl/>
        </w:rPr>
        <w:t>ש</w:t>
      </w:r>
      <w:r w:rsidR="00DD23BE">
        <w:rPr>
          <w:rFonts w:cs="David" w:hint="cs"/>
          <w:rtl/>
        </w:rPr>
        <w:t xml:space="preserve">ר </w:t>
      </w:r>
      <w:r>
        <w:rPr>
          <w:rFonts w:cs="David" w:hint="cs"/>
          <w:rtl/>
        </w:rPr>
        <w:t>חי</w:t>
      </w:r>
      <w:r w:rsidR="00A14457">
        <w:rPr>
          <w:rFonts w:cs="David" w:hint="cs"/>
          <w:rtl/>
        </w:rPr>
        <w:t>י</w:t>
      </w:r>
      <w:r w:rsidR="00474BA6">
        <w:rPr>
          <w:rFonts w:cs="David" w:hint="cs"/>
          <w:rtl/>
        </w:rPr>
        <w:t>בו ע</w:t>
      </w:r>
      <w:r>
        <w:rPr>
          <w:rFonts w:cs="David" w:hint="cs"/>
          <w:rtl/>
        </w:rPr>
        <w:t>סקים המוכרים מזון בפיקוח</w:t>
      </w:r>
      <w:r w:rsidR="00DE12D3">
        <w:rPr>
          <w:rFonts w:cs="David" w:hint="cs"/>
          <w:rtl/>
        </w:rPr>
        <w:t>,</w:t>
      </w:r>
      <w:r>
        <w:rPr>
          <w:rFonts w:cs="David" w:hint="cs"/>
          <w:rtl/>
        </w:rPr>
        <w:t xml:space="preserve"> להציב שלט בסמוך ל</w:t>
      </w:r>
      <w:r w:rsidR="0008612A">
        <w:rPr>
          <w:rFonts w:cs="David" w:hint="cs"/>
          <w:rtl/>
        </w:rPr>
        <w:t xml:space="preserve">מדפי המוצרים בפיקוח </w:t>
      </w:r>
      <w:r>
        <w:rPr>
          <w:rFonts w:cs="David" w:hint="cs"/>
          <w:rtl/>
        </w:rPr>
        <w:t>ובו רשימת מוצרי המזון בפיקוח ו</w:t>
      </w:r>
      <w:r w:rsidR="00474BA6">
        <w:rPr>
          <w:rFonts w:cs="David" w:hint="cs"/>
          <w:rtl/>
        </w:rPr>
        <w:t xml:space="preserve">את </w:t>
      </w:r>
      <w:r>
        <w:rPr>
          <w:rFonts w:cs="David" w:hint="cs"/>
          <w:rtl/>
        </w:rPr>
        <w:t>מחיר</w:t>
      </w:r>
      <w:r w:rsidR="0008612A">
        <w:rPr>
          <w:rFonts w:cs="David" w:hint="cs"/>
          <w:rtl/>
        </w:rPr>
        <w:t>ם</w:t>
      </w:r>
      <w:r>
        <w:rPr>
          <w:rFonts w:cs="David" w:hint="cs"/>
          <w:rtl/>
        </w:rPr>
        <w:t xml:space="preserve">. </w:t>
      </w:r>
      <w:r w:rsidR="00BF47EA">
        <w:rPr>
          <w:rFonts w:cs="David" w:hint="cs"/>
          <w:rtl/>
        </w:rPr>
        <w:t>ח</w:t>
      </w:r>
      <w:r w:rsidR="004B7997">
        <w:rPr>
          <w:rFonts w:cs="David" w:hint="cs"/>
          <w:rtl/>
        </w:rPr>
        <w:t xml:space="preserve">וק </w:t>
      </w:r>
      <w:r w:rsidR="0078037D">
        <w:rPr>
          <w:rFonts w:cs="David" w:hint="cs"/>
          <w:rtl/>
        </w:rPr>
        <w:t xml:space="preserve">הפיקוח על מצרכים ושירותים </w:t>
      </w:r>
      <w:r w:rsidR="00AA21D7">
        <w:rPr>
          <w:rFonts w:cs="David" w:hint="cs"/>
          <w:rtl/>
        </w:rPr>
        <w:t xml:space="preserve">נועד בין השאר </w:t>
      </w:r>
      <w:r w:rsidR="0078037D">
        <w:rPr>
          <w:rFonts w:cs="David" w:hint="cs"/>
          <w:rtl/>
        </w:rPr>
        <w:t>ל</w:t>
      </w:r>
      <w:r w:rsidR="00C145CD">
        <w:rPr>
          <w:rFonts w:cs="David" w:hint="cs"/>
          <w:rtl/>
        </w:rPr>
        <w:t xml:space="preserve">הבטיח אספקתם של </w:t>
      </w:r>
      <w:r w:rsidR="0078037D">
        <w:rPr>
          <w:rFonts w:cs="David" w:hint="cs"/>
          <w:rtl/>
        </w:rPr>
        <w:t xml:space="preserve">מוצרים </w:t>
      </w:r>
      <w:r w:rsidR="00C145CD">
        <w:rPr>
          <w:rFonts w:cs="David" w:hint="cs"/>
          <w:rtl/>
        </w:rPr>
        <w:t xml:space="preserve">בסיסיים </w:t>
      </w:r>
      <w:r w:rsidR="000C772D">
        <w:rPr>
          <w:rFonts w:cs="David" w:hint="cs"/>
          <w:rtl/>
        </w:rPr>
        <w:t xml:space="preserve"> </w:t>
      </w:r>
      <w:r w:rsidR="00C145CD">
        <w:rPr>
          <w:rFonts w:cs="David" w:hint="cs"/>
          <w:rtl/>
        </w:rPr>
        <w:t>במחירים סבירים לציבור הרחב</w:t>
      </w:r>
      <w:r w:rsidR="00C145CD" w:rsidRPr="004B7997">
        <w:rPr>
          <w:rFonts w:cs="David" w:hint="cs"/>
          <w:rtl/>
        </w:rPr>
        <w:t xml:space="preserve">. </w:t>
      </w:r>
      <w:r w:rsidR="004B7997" w:rsidRPr="004B7997">
        <w:rPr>
          <w:rFonts w:cs="David"/>
          <w:rtl/>
        </w:rPr>
        <w:t xml:space="preserve">התקנות מחייבות </w:t>
      </w:r>
      <w:r w:rsidR="004B7997">
        <w:rPr>
          <w:rFonts w:cs="David" w:hint="cs"/>
          <w:rtl/>
        </w:rPr>
        <w:t xml:space="preserve">את </w:t>
      </w:r>
      <w:r w:rsidR="000C772D">
        <w:rPr>
          <w:rFonts w:cs="David" w:hint="cs"/>
          <w:rtl/>
        </w:rPr>
        <w:t xml:space="preserve">כלל </w:t>
      </w:r>
      <w:r w:rsidR="004B7997" w:rsidRPr="004B7997">
        <w:rPr>
          <w:rFonts w:cs="David"/>
          <w:rtl/>
        </w:rPr>
        <w:t xml:space="preserve">בתי </w:t>
      </w:r>
      <w:r w:rsidR="004B7997">
        <w:rPr>
          <w:rFonts w:cs="David" w:hint="cs"/>
          <w:rtl/>
        </w:rPr>
        <w:t>ה</w:t>
      </w:r>
      <w:r w:rsidR="004B7997" w:rsidRPr="004B7997">
        <w:rPr>
          <w:rFonts w:cs="David"/>
          <w:rtl/>
        </w:rPr>
        <w:t>עסק לממכר מזון (מכולת</w:t>
      </w:r>
      <w:r w:rsidR="004B7997">
        <w:rPr>
          <w:rFonts w:cs="David" w:hint="cs"/>
          <w:rtl/>
        </w:rPr>
        <w:t>,</w:t>
      </w:r>
      <w:r w:rsidR="004B7997" w:rsidRPr="004B7997">
        <w:rPr>
          <w:rFonts w:cs="David"/>
          <w:rtl/>
        </w:rPr>
        <w:t xml:space="preserve"> מרכול </w:t>
      </w:r>
      <w:proofErr w:type="spellStart"/>
      <w:r w:rsidR="004B7997" w:rsidRPr="004B7997">
        <w:rPr>
          <w:rFonts w:cs="David"/>
          <w:rtl/>
        </w:rPr>
        <w:t>וכ</w:t>
      </w:r>
      <w:r w:rsidR="00E6496A">
        <w:rPr>
          <w:rFonts w:cs="David" w:hint="cs"/>
          <w:rtl/>
        </w:rPr>
        <w:t>ו</w:t>
      </w:r>
      <w:proofErr w:type="spellEnd"/>
      <w:r w:rsidR="00E6496A">
        <w:rPr>
          <w:rFonts w:cs="David" w:hint="cs"/>
          <w:rtl/>
        </w:rPr>
        <w:t>'</w:t>
      </w:r>
      <w:r w:rsidR="004B7997" w:rsidRPr="004B7997">
        <w:rPr>
          <w:rFonts w:cs="David"/>
          <w:rtl/>
        </w:rPr>
        <w:t>)</w:t>
      </w:r>
      <w:r w:rsidR="000C772D">
        <w:rPr>
          <w:rFonts w:cs="David" w:hint="cs"/>
          <w:rtl/>
        </w:rPr>
        <w:t>,</w:t>
      </w:r>
      <w:r w:rsidR="004B7997" w:rsidRPr="004B7997">
        <w:rPr>
          <w:rFonts w:cs="David"/>
          <w:rtl/>
        </w:rPr>
        <w:t xml:space="preserve"> להציב בסמוך למדף מוצרי החלב</w:t>
      </w:r>
      <w:r w:rsidR="000C772D">
        <w:rPr>
          <w:rFonts w:cs="David" w:hint="cs"/>
          <w:rtl/>
        </w:rPr>
        <w:t>,</w:t>
      </w:r>
      <w:r w:rsidR="004B7997" w:rsidRPr="004B7997">
        <w:rPr>
          <w:rFonts w:cs="David"/>
          <w:rtl/>
        </w:rPr>
        <w:t xml:space="preserve"> הלחם</w:t>
      </w:r>
      <w:r w:rsidR="000C772D">
        <w:rPr>
          <w:rFonts w:cs="David" w:hint="cs"/>
          <w:rtl/>
        </w:rPr>
        <w:t>,</w:t>
      </w:r>
      <w:r w:rsidR="004B7997" w:rsidRPr="004B7997">
        <w:rPr>
          <w:rFonts w:cs="David"/>
          <w:rtl/>
        </w:rPr>
        <w:t xml:space="preserve"> המלח והביצים</w:t>
      </w:r>
      <w:r w:rsidR="000C772D">
        <w:rPr>
          <w:rFonts w:cs="David" w:hint="cs"/>
          <w:rtl/>
        </w:rPr>
        <w:t>,</w:t>
      </w:r>
      <w:r w:rsidR="004B7997" w:rsidRPr="004B7997">
        <w:rPr>
          <w:rFonts w:cs="David"/>
          <w:rtl/>
        </w:rPr>
        <w:t xml:space="preserve"> שלט ובו פירוט המוצרים ומחיריהם</w:t>
      </w:r>
      <w:r w:rsidR="004B7997" w:rsidRPr="004B7997">
        <w:rPr>
          <w:rFonts w:cs="David"/>
        </w:rPr>
        <w:t>.</w:t>
      </w:r>
      <w:r w:rsidR="008C4477" w:rsidRPr="008C4477">
        <w:rPr>
          <w:rFonts w:ascii="Arial" w:hAnsi="Arial" w:cs="Arial"/>
          <w:b/>
          <w:bCs/>
          <w:color w:val="000000"/>
          <w:sz w:val="20"/>
          <w:szCs w:val="20"/>
          <w:rtl/>
        </w:rPr>
        <w:t xml:space="preserve"> </w:t>
      </w:r>
      <w:r w:rsidR="008C4477" w:rsidRPr="008C4477">
        <w:rPr>
          <w:rFonts w:cs="David" w:hint="cs"/>
          <w:rtl/>
        </w:rPr>
        <w:t>לגבי כ-20 מוצרים נקבע</w:t>
      </w:r>
      <w:r w:rsidR="005D33A3">
        <w:rPr>
          <w:rFonts w:cs="David" w:hint="cs"/>
          <w:rtl/>
        </w:rPr>
        <w:t xml:space="preserve">ו מחירים </w:t>
      </w:r>
      <w:proofErr w:type="spellStart"/>
      <w:r w:rsidR="005D33A3">
        <w:rPr>
          <w:rFonts w:cs="David" w:hint="cs"/>
          <w:rtl/>
        </w:rPr>
        <w:t>מירבי</w:t>
      </w:r>
      <w:r w:rsidR="00ED6F08">
        <w:rPr>
          <w:rFonts w:cs="David" w:hint="cs"/>
          <w:rtl/>
        </w:rPr>
        <w:t>ים</w:t>
      </w:r>
      <w:proofErr w:type="spellEnd"/>
      <w:r w:rsidR="008C4477" w:rsidRPr="008C4477">
        <w:rPr>
          <w:rFonts w:cs="David" w:hint="cs"/>
          <w:rtl/>
        </w:rPr>
        <w:t xml:space="preserve"> ע"</w:t>
      </w:r>
      <w:r w:rsidR="00ED6F08">
        <w:rPr>
          <w:rFonts w:cs="David" w:hint="cs"/>
          <w:rtl/>
        </w:rPr>
        <w:t>י משרד הכלכלה ומשרד החקלאות ומחירים אלה הינם בפיקוח.</w:t>
      </w:r>
      <w:r w:rsidR="008C4477" w:rsidRPr="008C4477">
        <w:rPr>
          <w:rFonts w:cs="David"/>
        </w:rPr>
        <w:t> </w:t>
      </w:r>
      <w:r w:rsidR="00E6496A">
        <w:rPr>
          <w:rFonts w:cs="David" w:hint="cs"/>
          <w:rtl/>
        </w:rPr>
        <w:t xml:space="preserve"> (</w:t>
      </w:r>
      <w:r w:rsidR="006D546F">
        <w:rPr>
          <w:rFonts w:cs="David" w:hint="cs"/>
          <w:rtl/>
        </w:rPr>
        <w:t>ניתן למכור אותם לצרכן גם במחיר נמוך יותר</w:t>
      </w:r>
      <w:r w:rsidR="00EB1FD2">
        <w:rPr>
          <w:rFonts w:cs="David" w:hint="cs"/>
          <w:rtl/>
        </w:rPr>
        <w:t xml:space="preserve"> מהקבוע בתקנות</w:t>
      </w:r>
      <w:r w:rsidR="006D546F">
        <w:rPr>
          <w:rFonts w:cs="David" w:hint="cs"/>
          <w:rtl/>
        </w:rPr>
        <w:t>)</w:t>
      </w:r>
      <w:r w:rsidR="00EB1FD2">
        <w:rPr>
          <w:rFonts w:cs="David" w:hint="cs"/>
          <w:rtl/>
        </w:rPr>
        <w:t>.</w:t>
      </w:r>
    </w:p>
    <w:p w:rsidR="004B7997" w:rsidRDefault="006D546F" w:rsidP="004B7997">
      <w:pPr>
        <w:spacing w:line="360" w:lineRule="auto"/>
        <w:jc w:val="both"/>
        <w:rPr>
          <w:rFonts w:cs="David"/>
          <w:rtl/>
        </w:rPr>
      </w:pPr>
      <w:r>
        <w:rPr>
          <w:rFonts w:cs="David" w:hint="cs"/>
          <w:rtl/>
        </w:rPr>
        <w:t xml:space="preserve"> </w:t>
      </w:r>
      <w:r w:rsidR="00E6496A">
        <w:rPr>
          <w:rFonts w:cs="David" w:hint="cs"/>
          <w:rtl/>
        </w:rPr>
        <w:t>מצ"ב טבלת המוצרים בפיקוח</w:t>
      </w:r>
      <w:r w:rsidR="008C4477">
        <w:rPr>
          <w:rFonts w:cs="David" w:hint="cs"/>
          <w:rtl/>
        </w:rPr>
        <w:t xml:space="preserve"> ומחיריהם</w:t>
      </w:r>
      <w:r>
        <w:rPr>
          <w:rFonts w:cs="David" w:hint="cs"/>
          <w:rtl/>
        </w:rPr>
        <w:t>:</w:t>
      </w:r>
    </w:p>
    <w:p w:rsidR="008C4477" w:rsidRDefault="002020DB" w:rsidP="008C4477">
      <w:pPr>
        <w:rPr>
          <w:rFonts w:ascii="Arial" w:hAnsi="Arial" w:cs="Arial"/>
        </w:rPr>
      </w:pPr>
      <w:hyperlink r:id="rId8" w:history="1">
        <w:r w:rsidR="008C4477">
          <w:rPr>
            <w:rStyle w:val="Hyperlink"/>
            <w:rFonts w:hint="cs"/>
          </w:rPr>
          <w:t>http://www.moital.gov.il/NR/exeres/839F8039-FB90-494F-B0CE-6C6EE0350060.htm</w:t>
        </w:r>
      </w:hyperlink>
    </w:p>
    <w:p w:rsidR="008C4477" w:rsidRPr="008C4477" w:rsidRDefault="008C4477" w:rsidP="004B7997">
      <w:pPr>
        <w:spacing w:line="360" w:lineRule="auto"/>
        <w:jc w:val="both"/>
        <w:rPr>
          <w:rFonts w:cs="David"/>
          <w:rtl/>
        </w:rPr>
      </w:pPr>
    </w:p>
    <w:p w:rsidR="004346C3" w:rsidRPr="00A2632E" w:rsidRDefault="00E6672F" w:rsidP="00462D2B">
      <w:pPr>
        <w:spacing w:line="360" w:lineRule="auto"/>
        <w:jc w:val="both"/>
        <w:rPr>
          <w:rFonts w:cs="David"/>
          <w:rtl/>
        </w:rPr>
      </w:pPr>
      <w:r>
        <w:rPr>
          <w:rFonts w:cs="David" w:hint="cs"/>
          <w:rtl/>
        </w:rPr>
        <w:t>ל</w:t>
      </w:r>
      <w:r w:rsidR="001B6D5D">
        <w:rPr>
          <w:rFonts w:cs="David" w:hint="eastAsia"/>
          <w:rtl/>
        </w:rPr>
        <w:t>מודעות</w:t>
      </w:r>
      <w:r w:rsidR="001B6D5D">
        <w:rPr>
          <w:rFonts w:cs="David"/>
          <w:rtl/>
        </w:rPr>
        <w:t xml:space="preserve"> </w:t>
      </w:r>
      <w:r w:rsidR="001B6D5D">
        <w:rPr>
          <w:rFonts w:cs="David" w:hint="eastAsia"/>
          <w:rtl/>
        </w:rPr>
        <w:t>הצרכנים</w:t>
      </w:r>
      <w:r w:rsidR="001B6D5D">
        <w:rPr>
          <w:rFonts w:cs="David"/>
          <w:rtl/>
        </w:rPr>
        <w:t xml:space="preserve"> לגבי קיומם של מוצרים בפיקוח ולמחיריהם הזול</w:t>
      </w:r>
      <w:r>
        <w:rPr>
          <w:rFonts w:cs="David"/>
          <w:rtl/>
        </w:rPr>
        <w:t>ים יותר וכן לזמינותם על המדפים</w:t>
      </w:r>
      <w:r>
        <w:rPr>
          <w:rFonts w:cs="David" w:hint="cs"/>
          <w:rtl/>
        </w:rPr>
        <w:t xml:space="preserve">, יש חשיבות רבה </w:t>
      </w:r>
      <w:r w:rsidR="001B6D5D">
        <w:rPr>
          <w:rFonts w:cs="David" w:hint="eastAsia"/>
          <w:rtl/>
        </w:rPr>
        <w:t>בתקופה</w:t>
      </w:r>
      <w:r w:rsidR="001B6D5D">
        <w:rPr>
          <w:rFonts w:cs="David"/>
          <w:rtl/>
        </w:rPr>
        <w:t xml:space="preserve"> </w:t>
      </w:r>
      <w:r w:rsidR="001B6D5D">
        <w:rPr>
          <w:rFonts w:cs="David" w:hint="eastAsia"/>
          <w:rtl/>
        </w:rPr>
        <w:t>של</w:t>
      </w:r>
      <w:r w:rsidR="001B6D5D">
        <w:rPr>
          <w:rFonts w:cs="David"/>
          <w:rtl/>
        </w:rPr>
        <w:t xml:space="preserve"> </w:t>
      </w:r>
      <w:r w:rsidR="001B6D5D">
        <w:rPr>
          <w:rFonts w:cs="David" w:hint="eastAsia"/>
          <w:rtl/>
        </w:rPr>
        <w:t>התייקרות</w:t>
      </w:r>
      <w:r w:rsidR="001B6D5D">
        <w:rPr>
          <w:rFonts w:cs="David"/>
          <w:rtl/>
        </w:rPr>
        <w:t xml:space="preserve"> </w:t>
      </w:r>
      <w:r w:rsidR="001B6D5D">
        <w:rPr>
          <w:rFonts w:cs="David" w:hint="eastAsia"/>
          <w:rtl/>
        </w:rPr>
        <w:t>מחירי</w:t>
      </w:r>
      <w:r w:rsidR="001B6D5D">
        <w:rPr>
          <w:rFonts w:cs="David"/>
          <w:rtl/>
        </w:rPr>
        <w:t xml:space="preserve"> </w:t>
      </w:r>
      <w:r w:rsidR="001B6D5D">
        <w:rPr>
          <w:rFonts w:cs="David" w:hint="eastAsia"/>
          <w:rtl/>
        </w:rPr>
        <w:t>מוצרי</w:t>
      </w:r>
      <w:r w:rsidR="001B6D5D">
        <w:rPr>
          <w:rFonts w:cs="David"/>
          <w:rtl/>
        </w:rPr>
        <w:t xml:space="preserve"> </w:t>
      </w:r>
      <w:r w:rsidR="001B6D5D">
        <w:rPr>
          <w:rFonts w:cs="David" w:hint="eastAsia"/>
          <w:rtl/>
        </w:rPr>
        <w:t>המזון</w:t>
      </w:r>
      <w:r>
        <w:rPr>
          <w:rFonts w:cs="David" w:hint="cs"/>
          <w:rtl/>
        </w:rPr>
        <w:t xml:space="preserve"> ו</w:t>
      </w:r>
      <w:r w:rsidR="00E6496A">
        <w:rPr>
          <w:rFonts w:cs="David" w:hint="cs"/>
          <w:rtl/>
        </w:rPr>
        <w:t xml:space="preserve">על רקע המאבק ביוקר </w:t>
      </w:r>
      <w:r w:rsidR="00A2632E">
        <w:rPr>
          <w:rFonts w:cs="David" w:hint="cs"/>
          <w:rtl/>
        </w:rPr>
        <w:t>המחיה. לפני כשלוש שנים חשפה המועצה את בעיית חוסר המודעות של הציבור לקיומם של מוצרים בפיקוח ויזמה את רעיון תקנות שילוט המוצרים.</w:t>
      </w:r>
      <w:r w:rsidR="00A2632E" w:rsidRPr="00A2632E">
        <w:rPr>
          <w:rFonts w:cs="David" w:hint="cs"/>
          <w:rtl/>
        </w:rPr>
        <w:t xml:space="preserve"> הצעתה הוצגה בפני ועדת קדמי לתחרות בשוק המזון ואומצה ע"י הממשלה.</w:t>
      </w:r>
    </w:p>
    <w:p w:rsidR="007C3023" w:rsidRDefault="000474D3" w:rsidP="00BC5D99">
      <w:pPr>
        <w:spacing w:line="360" w:lineRule="auto"/>
        <w:jc w:val="both"/>
        <w:rPr>
          <w:b/>
          <w:bCs/>
          <w:u w:val="single"/>
          <w:rtl/>
        </w:rPr>
      </w:pPr>
      <w:r w:rsidRPr="00E6496A">
        <w:rPr>
          <w:rFonts w:cs="David" w:hint="cs"/>
          <w:rtl/>
        </w:rPr>
        <w:t>בדיקה</w:t>
      </w:r>
      <w:r w:rsidRPr="00C145CD">
        <w:rPr>
          <w:rFonts w:cs="David" w:hint="cs"/>
          <w:rtl/>
        </w:rPr>
        <w:t xml:space="preserve"> שערכה המועצה </w:t>
      </w:r>
      <w:r w:rsidR="00FC2C6B">
        <w:rPr>
          <w:rFonts w:cs="David" w:hint="cs"/>
          <w:rtl/>
        </w:rPr>
        <w:t xml:space="preserve">הישראלית </w:t>
      </w:r>
      <w:r w:rsidRPr="00C145CD">
        <w:rPr>
          <w:rFonts w:cs="David" w:hint="cs"/>
          <w:rtl/>
        </w:rPr>
        <w:t xml:space="preserve">לצרכנות </w:t>
      </w:r>
      <w:r w:rsidR="00D821D9">
        <w:rPr>
          <w:rFonts w:cs="David" w:hint="cs"/>
          <w:rtl/>
        </w:rPr>
        <w:t>השבוע</w:t>
      </w:r>
      <w:r w:rsidR="00FC2C6B">
        <w:rPr>
          <w:rFonts w:cs="David" w:hint="cs"/>
          <w:rtl/>
        </w:rPr>
        <w:t xml:space="preserve">, מצאה כי </w:t>
      </w:r>
      <w:r w:rsidR="00D821D9">
        <w:rPr>
          <w:rFonts w:cs="David" w:hint="cs"/>
          <w:rtl/>
        </w:rPr>
        <w:t>בעשרות סופרמרקטים ומינ</w:t>
      </w:r>
      <w:r w:rsidR="00E6496A">
        <w:rPr>
          <w:rFonts w:cs="David" w:hint="cs"/>
          <w:rtl/>
        </w:rPr>
        <w:t>י</w:t>
      </w:r>
      <w:r w:rsidR="00D821D9">
        <w:rPr>
          <w:rFonts w:cs="David" w:hint="cs"/>
          <w:rtl/>
        </w:rPr>
        <w:t>מרקטים</w:t>
      </w:r>
      <w:r w:rsidRPr="00C145CD">
        <w:rPr>
          <w:rFonts w:cs="David" w:hint="cs"/>
          <w:rtl/>
        </w:rPr>
        <w:t xml:space="preserve"> ברחבי הארץ </w:t>
      </w:r>
      <w:r w:rsidR="00D821D9">
        <w:rPr>
          <w:rFonts w:cs="David" w:hint="cs"/>
          <w:rtl/>
        </w:rPr>
        <w:t xml:space="preserve">לא מציגים את </w:t>
      </w:r>
      <w:r w:rsidR="007C3023">
        <w:rPr>
          <w:rFonts w:cs="David" w:hint="cs"/>
          <w:rtl/>
        </w:rPr>
        <w:t xml:space="preserve">השלטים כלל, או שמציגים </w:t>
      </w:r>
      <w:r w:rsidR="00EB1FD2">
        <w:rPr>
          <w:rFonts w:cs="David" w:hint="cs"/>
          <w:rtl/>
        </w:rPr>
        <w:t>אותם באופן לקוי</w:t>
      </w:r>
      <w:r w:rsidR="007C3023">
        <w:rPr>
          <w:rFonts w:cs="David" w:hint="cs"/>
          <w:rtl/>
        </w:rPr>
        <w:t xml:space="preserve"> ובלתי ברור. לעיתים השלט מוצב רחוק מן המוצר שבפיקוח, וקרוב למוצר חלופי שאינו בפיקוח, כך שמיקום השלט יוצר מצג מטעה והצרכן מייחס את המחיר שבפיקוח למוצר שאינו בפיקוח, וכך עלול לרכוש מוצר יקר יותר.</w:t>
      </w:r>
    </w:p>
    <w:p w:rsidR="0070108C" w:rsidRPr="0070108C" w:rsidRDefault="00D1158A" w:rsidP="00BC5D99">
      <w:pPr>
        <w:spacing w:line="360" w:lineRule="auto"/>
        <w:jc w:val="both"/>
        <w:rPr>
          <w:rFonts w:cs="David"/>
        </w:rPr>
      </w:pPr>
      <w:r w:rsidRPr="0070108C">
        <w:rPr>
          <w:rFonts w:cs="David" w:hint="cs"/>
          <w:rtl/>
        </w:rPr>
        <w:t xml:space="preserve">הנתונים </w:t>
      </w:r>
      <w:r w:rsidR="007C3023" w:rsidRPr="0070108C">
        <w:rPr>
          <w:rFonts w:cs="David" w:hint="cs"/>
          <w:rtl/>
        </w:rPr>
        <w:t xml:space="preserve">שנאספו ע"י 54 סיירי </w:t>
      </w:r>
      <w:proofErr w:type="spellStart"/>
      <w:r w:rsidR="007C3023" w:rsidRPr="0070108C">
        <w:rPr>
          <w:rFonts w:cs="David" w:hint="cs"/>
          <w:rtl/>
        </w:rPr>
        <w:t>סמ"ל</w:t>
      </w:r>
      <w:proofErr w:type="spellEnd"/>
      <w:r w:rsidR="007C3023" w:rsidRPr="0070108C">
        <w:rPr>
          <w:rFonts w:cs="David" w:hint="cs"/>
          <w:rtl/>
        </w:rPr>
        <w:t xml:space="preserve">  (סיירת המועצה לצרכנות) </w:t>
      </w:r>
      <w:r w:rsidRPr="0070108C">
        <w:rPr>
          <w:rFonts w:cs="David" w:hint="cs"/>
          <w:rtl/>
        </w:rPr>
        <w:t xml:space="preserve">מתייחסים </w:t>
      </w:r>
      <w:r w:rsidRPr="00814D97">
        <w:rPr>
          <w:rFonts w:cs="David" w:hint="cs"/>
          <w:b/>
          <w:bCs/>
          <w:rtl/>
        </w:rPr>
        <w:t>ל- 107 נקודות השיווק  (סופרמרקטים גדולים)</w:t>
      </w:r>
      <w:r w:rsidR="007C3023" w:rsidRPr="00814D97">
        <w:rPr>
          <w:rFonts w:cs="David" w:hint="cs"/>
          <w:b/>
          <w:bCs/>
          <w:rtl/>
        </w:rPr>
        <w:t xml:space="preserve"> </w:t>
      </w:r>
      <w:proofErr w:type="spellStart"/>
      <w:r w:rsidRPr="00814D97">
        <w:rPr>
          <w:rFonts w:cs="David" w:hint="cs"/>
          <w:b/>
          <w:bCs/>
          <w:rtl/>
        </w:rPr>
        <w:t>ול</w:t>
      </w:r>
      <w:proofErr w:type="spellEnd"/>
      <w:r w:rsidRPr="00814D97">
        <w:rPr>
          <w:rFonts w:cs="David" w:hint="cs"/>
          <w:b/>
          <w:bCs/>
          <w:rtl/>
        </w:rPr>
        <w:t>- 24 מינימרקטים ומכולות</w:t>
      </w:r>
      <w:r w:rsidRPr="0070108C">
        <w:rPr>
          <w:rFonts w:cs="David" w:hint="cs"/>
          <w:rtl/>
        </w:rPr>
        <w:t>.</w:t>
      </w:r>
      <w:r w:rsidR="0070108C" w:rsidRPr="0070108C">
        <w:rPr>
          <w:rFonts w:cs="David" w:hint="cs"/>
          <w:rtl/>
        </w:rPr>
        <w:t xml:space="preserve"> כל הנתונים מבוססים על בדיקת סיירי </w:t>
      </w:r>
      <w:proofErr w:type="spellStart"/>
      <w:r w:rsidR="0070108C" w:rsidRPr="0070108C">
        <w:rPr>
          <w:rFonts w:cs="David" w:hint="cs"/>
          <w:rtl/>
        </w:rPr>
        <w:t>סמ"ל</w:t>
      </w:r>
      <w:proofErr w:type="spellEnd"/>
      <w:r w:rsidR="0070108C" w:rsidRPr="0070108C">
        <w:rPr>
          <w:rFonts w:cs="David" w:hint="cs"/>
          <w:rtl/>
        </w:rPr>
        <w:t xml:space="preserve"> שנערכה בתאריכים 05-06/08.</w:t>
      </w:r>
    </w:p>
    <w:p w:rsidR="00D1158A" w:rsidRPr="0070108C" w:rsidRDefault="00D1158A" w:rsidP="00BC5D99">
      <w:pPr>
        <w:spacing w:line="360" w:lineRule="auto"/>
        <w:jc w:val="both"/>
        <w:rPr>
          <w:rFonts w:cs="David"/>
          <w:rtl/>
        </w:rPr>
      </w:pPr>
    </w:p>
    <w:p w:rsidR="00EB1FD2" w:rsidRPr="003D5643" w:rsidRDefault="00EB1FD2" w:rsidP="00BC5D99">
      <w:pPr>
        <w:spacing w:line="360" w:lineRule="auto"/>
        <w:rPr>
          <w:rFonts w:cs="David"/>
          <w:rtl/>
        </w:rPr>
      </w:pPr>
    </w:p>
    <w:p w:rsidR="00D1158A" w:rsidRDefault="00A4320D" w:rsidP="00A4320D">
      <w:pPr>
        <w:pStyle w:val="a8"/>
        <w:spacing w:line="360" w:lineRule="auto"/>
        <w:ind w:left="360"/>
        <w:rPr>
          <w:rtl/>
        </w:rPr>
      </w:pPr>
      <w:r>
        <w:rPr>
          <w:rFonts w:hint="cs"/>
          <w:rtl/>
        </w:rPr>
        <w:t xml:space="preserve">בהתאם </w:t>
      </w:r>
      <w:proofErr w:type="spellStart"/>
      <w:r>
        <w:rPr>
          <w:rFonts w:hint="cs"/>
          <w:rtl/>
        </w:rPr>
        <w:t>למימצאים</w:t>
      </w:r>
      <w:proofErr w:type="spellEnd"/>
      <w:r>
        <w:rPr>
          <w:rFonts w:hint="cs"/>
          <w:rtl/>
        </w:rPr>
        <w:t xml:space="preserve"> בשטח, חולקו נק</w:t>
      </w:r>
      <w:r w:rsidR="00BC5D99">
        <w:rPr>
          <w:rFonts w:hint="cs"/>
          <w:rtl/>
        </w:rPr>
        <w:t>ודות המכירה</w:t>
      </w:r>
      <w:r w:rsidR="00D1158A">
        <w:rPr>
          <w:rFonts w:hint="cs"/>
          <w:rtl/>
        </w:rPr>
        <w:t xml:space="preserve"> השונות לשלושה סטאטוסים:</w:t>
      </w:r>
    </w:p>
    <w:p w:rsidR="00D1158A" w:rsidRDefault="00D1158A" w:rsidP="003F293E">
      <w:pPr>
        <w:pStyle w:val="a8"/>
        <w:numPr>
          <w:ilvl w:val="0"/>
          <w:numId w:val="7"/>
        </w:numPr>
        <w:spacing w:line="360" w:lineRule="auto"/>
        <w:rPr>
          <w:rtl/>
        </w:rPr>
      </w:pPr>
      <w:r w:rsidRPr="003F293E">
        <w:rPr>
          <w:rFonts w:hint="cs"/>
          <w:b/>
          <w:bCs/>
          <w:rtl/>
        </w:rPr>
        <w:t>תקין:</w:t>
      </w:r>
      <w:r>
        <w:rPr>
          <w:rFonts w:hint="cs"/>
          <w:rtl/>
        </w:rPr>
        <w:t xml:space="preserve"> השלט מוצג בצורה ברורה וגלויה לעין, ומציין בבירור כי מדובר במוצרים שמחירם בפיקוח.</w:t>
      </w:r>
    </w:p>
    <w:p w:rsidR="00D1158A" w:rsidRDefault="00D1158A" w:rsidP="003F293E">
      <w:pPr>
        <w:pStyle w:val="a8"/>
        <w:numPr>
          <w:ilvl w:val="0"/>
          <w:numId w:val="7"/>
        </w:numPr>
        <w:spacing w:line="360" w:lineRule="auto"/>
        <w:rPr>
          <w:rtl/>
        </w:rPr>
      </w:pPr>
      <w:r w:rsidRPr="003F293E">
        <w:rPr>
          <w:rFonts w:hint="cs"/>
          <w:b/>
          <w:bCs/>
          <w:rtl/>
        </w:rPr>
        <w:t>לא תקין:</w:t>
      </w:r>
      <w:r>
        <w:rPr>
          <w:rFonts w:hint="cs"/>
          <w:rtl/>
        </w:rPr>
        <w:t xml:space="preserve"> שילוט לא קיים לפחות באחת מהמחלקות שנבדקו (חלב, ביצים, לחם)</w:t>
      </w:r>
      <w:r w:rsidR="0070108C">
        <w:rPr>
          <w:rFonts w:hint="cs"/>
          <w:rtl/>
        </w:rPr>
        <w:t>.</w:t>
      </w:r>
    </w:p>
    <w:p w:rsidR="00E90F00" w:rsidRDefault="004346C3" w:rsidP="003F293E">
      <w:pPr>
        <w:pStyle w:val="a8"/>
        <w:numPr>
          <w:ilvl w:val="0"/>
          <w:numId w:val="7"/>
        </w:numPr>
        <w:spacing w:line="360" w:lineRule="auto"/>
        <w:rPr>
          <w:rtl/>
        </w:rPr>
      </w:pPr>
      <w:r w:rsidRPr="003F293E">
        <w:rPr>
          <w:rFonts w:hint="cs"/>
          <w:b/>
          <w:bCs/>
          <w:rtl/>
        </w:rPr>
        <w:t>לקוי</w:t>
      </w:r>
      <w:r w:rsidR="00D1158A" w:rsidRPr="003F293E">
        <w:rPr>
          <w:rFonts w:hint="cs"/>
          <w:b/>
          <w:bCs/>
          <w:rtl/>
        </w:rPr>
        <w:t>:</w:t>
      </w:r>
      <w:r w:rsidR="00D1158A">
        <w:rPr>
          <w:rFonts w:hint="cs"/>
          <w:rtl/>
        </w:rPr>
        <w:t xml:space="preserve"> קיים שלט אך הוא אינו מוצג בצורה ברורה או אינו מציין במפורש כי מדובר במחירים בפיקוח</w:t>
      </w:r>
      <w:r w:rsidR="0070108C">
        <w:rPr>
          <w:rFonts w:hint="cs"/>
          <w:rtl/>
        </w:rPr>
        <w:t>.</w:t>
      </w:r>
    </w:p>
    <w:p w:rsidR="00D1158A" w:rsidRPr="00A4320D" w:rsidRDefault="00D1158A" w:rsidP="00D1158A">
      <w:pPr>
        <w:pStyle w:val="a8"/>
        <w:numPr>
          <w:ilvl w:val="0"/>
          <w:numId w:val="2"/>
        </w:numPr>
        <w:rPr>
          <w:rFonts w:ascii="Times New Roman" w:eastAsia="Times New Roman" w:hAnsi="Times New Roman" w:cs="David"/>
          <w:b/>
          <w:bCs/>
          <w:sz w:val="24"/>
          <w:szCs w:val="24"/>
          <w:u w:val="single"/>
          <w:lang w:eastAsia="he-IL"/>
        </w:rPr>
      </w:pPr>
      <w:r w:rsidRPr="00A4320D">
        <w:rPr>
          <w:rFonts w:ascii="Times New Roman" w:eastAsia="Times New Roman" w:hAnsi="Times New Roman" w:cs="David" w:hint="cs"/>
          <w:b/>
          <w:bCs/>
          <w:sz w:val="24"/>
          <w:szCs w:val="24"/>
          <w:u w:val="single"/>
          <w:rtl/>
          <w:lang w:eastAsia="he-IL"/>
        </w:rPr>
        <w:t>תקציר ממצאים</w:t>
      </w:r>
    </w:p>
    <w:p w:rsidR="00D1158A" w:rsidRPr="00A4320D" w:rsidRDefault="00D1158A" w:rsidP="0038268C">
      <w:pPr>
        <w:spacing w:line="360" w:lineRule="auto"/>
        <w:jc w:val="both"/>
        <w:rPr>
          <w:rFonts w:cs="David"/>
          <w:rtl/>
        </w:rPr>
      </w:pPr>
      <w:r w:rsidRPr="00A4320D">
        <w:rPr>
          <w:rFonts w:cs="David" w:hint="cs"/>
          <w:rtl/>
        </w:rPr>
        <w:t>מגזר המינימרקטים והמכולות כמעט ולא מקפיד על קיום התקנה</w:t>
      </w:r>
      <w:r w:rsidR="0070108C" w:rsidRPr="00A4320D">
        <w:rPr>
          <w:rFonts w:cs="David" w:hint="cs"/>
          <w:rtl/>
        </w:rPr>
        <w:t>. כ-</w:t>
      </w:r>
      <w:r w:rsidRPr="00A4320D">
        <w:rPr>
          <w:rFonts w:cs="David" w:hint="cs"/>
          <w:rtl/>
        </w:rPr>
        <w:t xml:space="preserve"> 88% מהחנויות נמצאו לא תקינות. בחנויות אלו נתקלנו </w:t>
      </w:r>
      <w:r w:rsidR="0038268C">
        <w:rPr>
          <w:rFonts w:cs="David" w:hint="cs"/>
          <w:rtl/>
        </w:rPr>
        <w:t xml:space="preserve">גם </w:t>
      </w:r>
      <w:r w:rsidRPr="00A4320D">
        <w:rPr>
          <w:rFonts w:cs="David" w:hint="cs"/>
          <w:rtl/>
        </w:rPr>
        <w:t>באי הקפדה על סימון מחירים על גבי המוצרים.</w:t>
      </w:r>
    </w:p>
    <w:p w:rsidR="00D1158A" w:rsidRPr="00A4320D" w:rsidRDefault="00D1158A" w:rsidP="00DB33E6">
      <w:pPr>
        <w:spacing w:line="360" w:lineRule="auto"/>
        <w:jc w:val="both"/>
        <w:rPr>
          <w:rFonts w:cs="David"/>
          <w:rtl/>
        </w:rPr>
      </w:pPr>
      <w:r w:rsidRPr="00A4320D">
        <w:rPr>
          <w:rFonts w:cs="David" w:hint="cs"/>
          <w:rtl/>
        </w:rPr>
        <w:t>בסופרמרקטים הגדולים המצב מעט טוב יותר</w:t>
      </w:r>
      <w:r w:rsidR="00EF1BC8">
        <w:rPr>
          <w:rFonts w:cs="David" w:hint="cs"/>
          <w:rtl/>
        </w:rPr>
        <w:t>,</w:t>
      </w:r>
      <w:r w:rsidRPr="00A4320D">
        <w:rPr>
          <w:rFonts w:cs="David" w:hint="cs"/>
          <w:rtl/>
        </w:rPr>
        <w:t xml:space="preserve"> אך רחוק מלהשביע רצון</w:t>
      </w:r>
      <w:r w:rsidR="0070108C" w:rsidRPr="00A4320D">
        <w:rPr>
          <w:rFonts w:cs="David" w:hint="cs"/>
          <w:rtl/>
        </w:rPr>
        <w:t>:</w:t>
      </w:r>
      <w:r w:rsidRPr="00A4320D">
        <w:rPr>
          <w:rFonts w:cs="David" w:hint="cs"/>
          <w:rtl/>
        </w:rPr>
        <w:t xml:space="preserve"> 59% בלבד נמצאו תקינים. </w:t>
      </w:r>
      <w:r w:rsidR="00740889" w:rsidRPr="00A4320D">
        <w:rPr>
          <w:rFonts w:cs="David" w:hint="cs"/>
          <w:rtl/>
        </w:rPr>
        <w:t xml:space="preserve"> כשליש מהסופרמרקטים אינם מציגים את המחירים כלל. </w:t>
      </w:r>
      <w:r w:rsidR="00A4320D" w:rsidRPr="00A4320D">
        <w:rPr>
          <w:rFonts w:cs="David" w:hint="cs"/>
          <w:rtl/>
        </w:rPr>
        <w:t xml:space="preserve">ניתן היה לצפות שדווקא </w:t>
      </w:r>
      <w:r w:rsidR="00EF1BC8">
        <w:rPr>
          <w:rFonts w:cs="David" w:hint="cs"/>
          <w:rtl/>
        </w:rPr>
        <w:t>ב</w:t>
      </w:r>
      <w:r w:rsidR="00A4320D" w:rsidRPr="00A4320D">
        <w:rPr>
          <w:rFonts w:cs="David" w:hint="cs"/>
          <w:rtl/>
        </w:rPr>
        <w:t xml:space="preserve">גופים גדולים </w:t>
      </w:r>
      <w:r w:rsidR="00EF1BC8">
        <w:rPr>
          <w:rFonts w:cs="David" w:hint="cs"/>
          <w:rtl/>
        </w:rPr>
        <w:t>כמו רשתות- המזון הגדולות, בעלות</w:t>
      </w:r>
      <w:r w:rsidR="00A4320D" w:rsidRPr="00A4320D">
        <w:rPr>
          <w:rFonts w:cs="David" w:hint="cs"/>
          <w:rtl/>
        </w:rPr>
        <w:t xml:space="preserve"> </w:t>
      </w:r>
      <w:r w:rsidR="00EF1BC8">
        <w:rPr>
          <w:rFonts w:cs="David" w:hint="cs"/>
          <w:rtl/>
        </w:rPr>
        <w:t>ה</w:t>
      </w:r>
      <w:r w:rsidR="00A4320D" w:rsidRPr="00A4320D">
        <w:rPr>
          <w:rFonts w:cs="David" w:hint="cs"/>
          <w:rtl/>
        </w:rPr>
        <w:t xml:space="preserve">הנהלה </w:t>
      </w:r>
      <w:r w:rsidR="00EF1BC8">
        <w:rPr>
          <w:rFonts w:cs="David" w:hint="cs"/>
          <w:rtl/>
        </w:rPr>
        <w:t>ה</w:t>
      </w:r>
      <w:r w:rsidR="00A4320D" w:rsidRPr="00A4320D">
        <w:rPr>
          <w:rFonts w:cs="David" w:hint="cs"/>
          <w:rtl/>
        </w:rPr>
        <w:t>מרכזית</w:t>
      </w:r>
      <w:r w:rsidR="00EF1BC8">
        <w:rPr>
          <w:rFonts w:cs="David" w:hint="cs"/>
          <w:rtl/>
        </w:rPr>
        <w:t>,</w:t>
      </w:r>
      <w:r w:rsidR="00A4320D" w:rsidRPr="00A4320D">
        <w:rPr>
          <w:rFonts w:cs="David" w:hint="cs"/>
          <w:rtl/>
        </w:rPr>
        <w:t xml:space="preserve"> </w:t>
      </w:r>
      <w:r w:rsidR="00EF1BC8">
        <w:rPr>
          <w:rFonts w:cs="David" w:hint="cs"/>
          <w:rtl/>
        </w:rPr>
        <w:t xml:space="preserve">יאכפו את החוק וזכויות הצרכנים </w:t>
      </w:r>
      <w:r w:rsidR="00A4320D" w:rsidRPr="00A4320D">
        <w:rPr>
          <w:rFonts w:cs="David" w:hint="cs"/>
          <w:rtl/>
        </w:rPr>
        <w:t>תישמרנה</w:t>
      </w:r>
      <w:r w:rsidR="00D22823">
        <w:rPr>
          <w:rFonts w:cs="David" w:hint="cs"/>
          <w:rtl/>
        </w:rPr>
        <w:t>, אך לא כך הוא הדבר</w:t>
      </w:r>
      <w:r w:rsidR="00A4320D" w:rsidRPr="00A4320D">
        <w:rPr>
          <w:rFonts w:cs="David" w:hint="cs"/>
          <w:rtl/>
        </w:rPr>
        <w:t xml:space="preserve">. </w:t>
      </w:r>
    </w:p>
    <w:p w:rsidR="001A1E09" w:rsidRPr="00A4320D" w:rsidRDefault="00D22823" w:rsidP="00D22823">
      <w:pPr>
        <w:spacing w:line="360" w:lineRule="auto"/>
        <w:jc w:val="both"/>
        <w:rPr>
          <w:rFonts w:cs="David"/>
          <w:rtl/>
        </w:rPr>
      </w:pPr>
      <w:r>
        <w:rPr>
          <w:rFonts w:cs="David" w:hint="cs"/>
          <w:rtl/>
        </w:rPr>
        <w:t xml:space="preserve">בקרב הסופרמרקטים, </w:t>
      </w:r>
      <w:r w:rsidR="001A1E09" w:rsidRPr="00A4320D">
        <w:rPr>
          <w:rFonts w:cs="David" w:hint="cs"/>
          <w:rtl/>
        </w:rPr>
        <w:t xml:space="preserve">המצב החמור ביותר נצפה ברשת 'יינות ביתן' -  </w:t>
      </w:r>
      <w:r>
        <w:rPr>
          <w:rFonts w:cs="David" w:hint="cs"/>
          <w:rtl/>
        </w:rPr>
        <w:t>63%</w:t>
      </w:r>
      <w:r w:rsidR="001A1E09" w:rsidRPr="00A4320D">
        <w:rPr>
          <w:rFonts w:cs="David" w:hint="cs"/>
          <w:rtl/>
        </w:rPr>
        <w:t xml:space="preserve"> מקרב הסניפים שנבדקו נמצאו</w:t>
      </w:r>
      <w:r>
        <w:rPr>
          <w:rFonts w:cs="David" w:hint="cs"/>
          <w:rtl/>
        </w:rPr>
        <w:t xml:space="preserve"> לא תקינים</w:t>
      </w:r>
      <w:r w:rsidR="001A1E09" w:rsidRPr="00A4320D">
        <w:rPr>
          <w:rFonts w:cs="David" w:hint="cs"/>
          <w:rtl/>
        </w:rPr>
        <w:t xml:space="preserve">. </w:t>
      </w:r>
      <w:r>
        <w:rPr>
          <w:rFonts w:cs="David" w:hint="cs"/>
          <w:rtl/>
        </w:rPr>
        <w:t xml:space="preserve">12% מהסניפים לקויים ו-25% תקינים. </w:t>
      </w:r>
      <w:r w:rsidRPr="00D22823">
        <w:rPr>
          <w:rFonts w:cs="David" w:hint="cs"/>
          <w:b/>
          <w:bCs/>
          <w:rtl/>
        </w:rPr>
        <w:t>(ראה תרשימים בסוף הידיעה).</w:t>
      </w:r>
    </w:p>
    <w:p w:rsidR="00D22823" w:rsidRPr="00D22823" w:rsidRDefault="00D22823" w:rsidP="00D22823">
      <w:pPr>
        <w:spacing w:line="360" w:lineRule="auto"/>
        <w:jc w:val="both"/>
        <w:rPr>
          <w:rFonts w:cs="David"/>
          <w:rtl/>
        </w:rPr>
      </w:pPr>
      <w:r w:rsidRPr="00D22823">
        <w:rPr>
          <w:rFonts w:cs="David" w:hint="cs"/>
          <w:rtl/>
        </w:rPr>
        <w:t xml:space="preserve">בקרב שתי הרשתות הגדולות יותר , שופרסל ומגה, המצב בהחלט דורש שיפור, בייחוד בהתחשב בכך ששתי רשתות אלו מחזיקות ברוב הסניפים בארץ ומשרתות את מרבית הצרכנים. ברוב הסניפים של רשתות אלו המצב תקין וישנם שלטים גדולים, ברורים ומדויקים. </w:t>
      </w:r>
      <w:r w:rsidR="008F4EF3">
        <w:rPr>
          <w:rFonts w:cs="David" w:hint="cs"/>
          <w:rtl/>
        </w:rPr>
        <w:t xml:space="preserve">בשופרסל 78% מהסניפים נמצאו תקינים וב"מגה"- 65% מהסניפים תקינים. יחד עם זאת, </w:t>
      </w:r>
      <w:r w:rsidRPr="00D22823">
        <w:rPr>
          <w:rFonts w:cs="David" w:hint="cs"/>
          <w:rtl/>
        </w:rPr>
        <w:t>לא ברור היכן נמצאת נקודת הכשל אך ברור כי ההקפדה על החוק צריכה להיות גורפת יותר בכל הסניפים.</w:t>
      </w:r>
    </w:p>
    <w:p w:rsidR="00D22823" w:rsidRDefault="00D22823" w:rsidP="00D22823"/>
    <w:p w:rsidR="00636401" w:rsidRDefault="001B6D5D" w:rsidP="00636401">
      <w:pPr>
        <w:spacing w:line="360" w:lineRule="auto"/>
        <w:ind w:left="26"/>
        <w:jc w:val="both"/>
        <w:rPr>
          <w:rFonts w:cs="David"/>
          <w:rtl/>
        </w:rPr>
      </w:pPr>
      <w:r w:rsidRPr="00DB33E6">
        <w:rPr>
          <w:rFonts w:cs="David" w:hint="eastAsia"/>
          <w:highlight w:val="yellow"/>
          <w:rtl/>
        </w:rPr>
        <w:t>בסקר</w:t>
      </w:r>
      <w:r w:rsidR="008011C3" w:rsidRPr="00DB33E6">
        <w:rPr>
          <w:rFonts w:cs="David" w:hint="cs"/>
          <w:highlight w:val="yellow"/>
          <w:rtl/>
        </w:rPr>
        <w:t xml:space="preserve"> שער</w:t>
      </w:r>
      <w:r w:rsidR="0008612A" w:rsidRPr="00DB33E6">
        <w:rPr>
          <w:rFonts w:cs="David" w:hint="cs"/>
          <w:highlight w:val="yellow"/>
          <w:rtl/>
        </w:rPr>
        <w:t xml:space="preserve">ך מכון </w:t>
      </w:r>
      <w:proofErr w:type="spellStart"/>
      <w:r w:rsidR="0008612A" w:rsidRPr="00DB33E6">
        <w:rPr>
          <w:rFonts w:cs="David" w:hint="cs"/>
          <w:highlight w:val="yellow"/>
          <w:rtl/>
        </w:rPr>
        <w:t>גיאוקרטוגרפיה</w:t>
      </w:r>
      <w:proofErr w:type="spellEnd"/>
      <w:r w:rsidR="0008612A">
        <w:rPr>
          <w:rFonts w:cs="David" w:hint="cs"/>
          <w:rtl/>
        </w:rPr>
        <w:t xml:space="preserve"> עבור </w:t>
      </w:r>
      <w:r w:rsidR="008011C3">
        <w:rPr>
          <w:rFonts w:cs="David" w:hint="cs"/>
          <w:rtl/>
        </w:rPr>
        <w:t xml:space="preserve">המועצה </w:t>
      </w:r>
      <w:r w:rsidR="0008612A">
        <w:rPr>
          <w:rFonts w:cs="David" w:hint="cs"/>
          <w:rtl/>
        </w:rPr>
        <w:t xml:space="preserve">לצרכנות </w:t>
      </w:r>
      <w:r w:rsidR="00DB33E6" w:rsidRPr="004B6D6E">
        <w:rPr>
          <w:rFonts w:cs="David" w:hint="cs"/>
          <w:u w:val="single"/>
          <w:rtl/>
        </w:rPr>
        <w:t>השבוע</w:t>
      </w:r>
      <w:r w:rsidR="00DB33E6">
        <w:rPr>
          <w:rFonts w:cs="David" w:hint="cs"/>
          <w:rtl/>
        </w:rPr>
        <w:t xml:space="preserve"> </w:t>
      </w:r>
      <w:r w:rsidR="008011C3">
        <w:rPr>
          <w:rFonts w:cs="David" w:hint="cs"/>
          <w:rtl/>
        </w:rPr>
        <w:t>ע</w:t>
      </w:r>
      <w:r w:rsidR="00624CBF">
        <w:rPr>
          <w:rFonts w:cs="David" w:hint="cs"/>
          <w:rtl/>
        </w:rPr>
        <w:t>ו</w:t>
      </w:r>
      <w:r w:rsidR="008011C3">
        <w:rPr>
          <w:rFonts w:cs="David" w:hint="cs"/>
          <w:rtl/>
        </w:rPr>
        <w:t xml:space="preserve">לה כי </w:t>
      </w:r>
      <w:r w:rsidR="00624CBF">
        <w:rPr>
          <w:rFonts w:cs="David" w:hint="cs"/>
          <w:rtl/>
        </w:rPr>
        <w:t>70.7%</w:t>
      </w:r>
      <w:r w:rsidR="00B945F2">
        <w:rPr>
          <w:rFonts w:cs="David" w:hint="cs"/>
          <w:rtl/>
        </w:rPr>
        <w:t xml:space="preserve"> </w:t>
      </w:r>
      <w:r w:rsidR="00DB33E6">
        <w:rPr>
          <w:rFonts w:cs="David" w:hint="cs"/>
          <w:rtl/>
        </w:rPr>
        <w:t>מהנשאלים</w:t>
      </w:r>
      <w:r w:rsidR="00A952FE">
        <w:rPr>
          <w:rFonts w:cs="David" w:hint="cs"/>
          <w:rtl/>
        </w:rPr>
        <w:t xml:space="preserve"> </w:t>
      </w:r>
      <w:r w:rsidR="00DB33E6">
        <w:rPr>
          <w:rFonts w:cs="David" w:hint="cs"/>
          <w:rtl/>
        </w:rPr>
        <w:t>כלל</w:t>
      </w:r>
      <w:r w:rsidR="00C145CD">
        <w:rPr>
          <w:rFonts w:cs="David" w:hint="cs"/>
          <w:rtl/>
        </w:rPr>
        <w:t xml:space="preserve"> לא</w:t>
      </w:r>
      <w:r w:rsidR="00624CBF">
        <w:rPr>
          <w:rFonts w:cs="David" w:hint="cs"/>
          <w:rtl/>
        </w:rPr>
        <w:t xml:space="preserve"> ראו  בשנה האחרונה שלט ליד</w:t>
      </w:r>
      <w:r w:rsidR="00C145CD">
        <w:rPr>
          <w:rFonts w:cs="David" w:hint="cs"/>
          <w:rtl/>
        </w:rPr>
        <w:t xml:space="preserve"> </w:t>
      </w:r>
      <w:r w:rsidR="00B945F2">
        <w:rPr>
          <w:rFonts w:cs="David" w:hint="cs"/>
          <w:rtl/>
        </w:rPr>
        <w:t>מוצרים בפיקוח</w:t>
      </w:r>
      <w:r w:rsidR="001A5278">
        <w:rPr>
          <w:rFonts w:cs="David" w:hint="cs"/>
          <w:rtl/>
        </w:rPr>
        <w:t xml:space="preserve">.  </w:t>
      </w:r>
      <w:r w:rsidR="00636401" w:rsidRPr="00462D2B">
        <w:rPr>
          <w:rFonts w:cs="David" w:hint="cs"/>
          <w:b/>
          <w:bCs/>
          <w:rtl/>
        </w:rPr>
        <w:t>(הסקר מצורף בקובץ נפרד</w:t>
      </w:r>
      <w:r w:rsidR="00636401">
        <w:rPr>
          <w:rFonts w:cs="David" w:hint="cs"/>
          <w:rtl/>
        </w:rPr>
        <w:t>).</w:t>
      </w:r>
    </w:p>
    <w:p w:rsidR="00636401" w:rsidRDefault="00636401" w:rsidP="00DF6E28">
      <w:pPr>
        <w:spacing w:line="360" w:lineRule="auto"/>
        <w:ind w:left="26"/>
        <w:jc w:val="both"/>
        <w:rPr>
          <w:rFonts w:cs="David"/>
          <w:rtl/>
        </w:rPr>
      </w:pPr>
    </w:p>
    <w:p w:rsidR="001B6D5D" w:rsidRDefault="00A952FE" w:rsidP="00DF6E28">
      <w:pPr>
        <w:spacing w:line="360" w:lineRule="auto"/>
        <w:ind w:left="26"/>
        <w:jc w:val="both"/>
        <w:rPr>
          <w:rFonts w:cs="David"/>
          <w:rtl/>
        </w:rPr>
      </w:pPr>
      <w:r>
        <w:rPr>
          <w:rFonts w:cs="David" w:hint="cs"/>
          <w:rtl/>
        </w:rPr>
        <w:t>ומה יודע הציבור על המוצרים שבפיקוח? האם הוא יודע לזהותם? מסתבר שמודעות הציבור למוצרים אלה נמוכה מאוד.</w:t>
      </w:r>
      <w:r w:rsidR="00DF6E28">
        <w:rPr>
          <w:rFonts w:cs="David" w:hint="cs"/>
          <w:rtl/>
        </w:rPr>
        <w:t xml:space="preserve"> 55% מהציבור לא יודע שחמאה הוא מוצר בפיקוח. 40% מהציבור לא יודע שלחם לבן הוא מוצר בפיקוח.</w:t>
      </w:r>
      <w:r>
        <w:rPr>
          <w:rFonts w:cs="David" w:hint="cs"/>
          <w:rtl/>
        </w:rPr>
        <w:t xml:space="preserve">  </w:t>
      </w:r>
      <w:r w:rsidR="00DF6E28">
        <w:rPr>
          <w:rFonts w:cs="David" w:hint="cs"/>
          <w:rtl/>
        </w:rPr>
        <w:t>52% מהציבור לא יודע שמלח הוא מוצר בפיקוח.  83% מהציבור לא יודע ששמרים הוא מוצר בפיקוח.</w:t>
      </w:r>
      <w:r w:rsidR="0089566D">
        <w:rPr>
          <w:rFonts w:cs="David" w:hint="cs"/>
          <w:rtl/>
        </w:rPr>
        <w:t xml:space="preserve"> חלב כבר יותר במודעות הציבור, אך עדיין 23% מהציבור לא יודע שחלב בפיקוח.</w:t>
      </w:r>
      <w:r w:rsidR="00DF6E28">
        <w:rPr>
          <w:rFonts w:cs="David" w:hint="cs"/>
          <w:rtl/>
        </w:rPr>
        <w:t xml:space="preserve">  </w:t>
      </w:r>
    </w:p>
    <w:p w:rsidR="001B6D5D" w:rsidRPr="00A4320D" w:rsidRDefault="0089566D">
      <w:pPr>
        <w:rPr>
          <w:rFonts w:cs="David"/>
          <w:rtl/>
        </w:rPr>
      </w:pPr>
      <w:r>
        <w:rPr>
          <w:rFonts w:cs="David" w:hint="cs"/>
          <w:rtl/>
        </w:rPr>
        <w:t xml:space="preserve">לעומת זאת גבינת </w:t>
      </w:r>
      <w:proofErr w:type="spellStart"/>
      <w:r w:rsidRPr="0089566D">
        <w:rPr>
          <w:rFonts w:cs="David" w:hint="cs"/>
          <w:u w:val="single"/>
          <w:rtl/>
        </w:rPr>
        <w:t>קוטג</w:t>
      </w:r>
      <w:proofErr w:type="spellEnd"/>
      <w:r w:rsidRPr="0089566D">
        <w:rPr>
          <w:rFonts w:cs="David" w:hint="cs"/>
          <w:u w:val="single"/>
          <w:rtl/>
        </w:rPr>
        <w:t>' איננה בפיקוח</w:t>
      </w:r>
      <w:r>
        <w:rPr>
          <w:rFonts w:cs="David" w:hint="cs"/>
          <w:rtl/>
        </w:rPr>
        <w:t xml:space="preserve">, אך 52% מהציבור חושבים </w:t>
      </w:r>
      <w:r w:rsidRPr="004B6D6E">
        <w:rPr>
          <w:rFonts w:cs="David" w:hint="cs"/>
          <w:b/>
          <w:bCs/>
          <w:rtl/>
        </w:rPr>
        <w:t>בטעות</w:t>
      </w:r>
      <w:r>
        <w:rPr>
          <w:rFonts w:cs="David" w:hint="cs"/>
          <w:rtl/>
        </w:rPr>
        <w:t xml:space="preserve"> שהיא כן בפיקוח.</w:t>
      </w:r>
    </w:p>
    <w:p w:rsidR="00D1211F" w:rsidRDefault="00D1211F" w:rsidP="00D1211F">
      <w:pPr>
        <w:pStyle w:val="a3"/>
        <w:spacing w:line="360" w:lineRule="auto"/>
        <w:jc w:val="left"/>
        <w:rPr>
          <w:rFonts w:cs="David"/>
          <w:b w:val="0"/>
          <w:bCs w:val="0"/>
          <w:sz w:val="24"/>
          <w:szCs w:val="24"/>
          <w:u w:val="none"/>
          <w:rtl/>
        </w:rPr>
      </w:pPr>
    </w:p>
    <w:p w:rsidR="000871EA" w:rsidRDefault="001A5278" w:rsidP="00DB33E6">
      <w:pPr>
        <w:pStyle w:val="a3"/>
        <w:spacing w:line="360" w:lineRule="auto"/>
        <w:jc w:val="both"/>
        <w:rPr>
          <w:rFonts w:cs="David"/>
          <w:rtl/>
        </w:rPr>
      </w:pPr>
      <w:r w:rsidRPr="00A4320D">
        <w:rPr>
          <w:rFonts w:cs="David" w:hint="cs"/>
          <w:b w:val="0"/>
          <w:bCs w:val="0"/>
          <w:sz w:val="24"/>
          <w:szCs w:val="24"/>
          <w:u w:val="none"/>
          <w:rtl/>
        </w:rPr>
        <w:t xml:space="preserve">מנכ"ל המועצה לצרכנות עו"ד אהוד פלג </w:t>
      </w:r>
      <w:r w:rsidR="00501056">
        <w:rPr>
          <w:rFonts w:cs="David" w:hint="cs"/>
          <w:b w:val="0"/>
          <w:bCs w:val="0"/>
          <w:sz w:val="24"/>
          <w:szCs w:val="24"/>
          <w:u w:val="none"/>
          <w:rtl/>
        </w:rPr>
        <w:t xml:space="preserve">: </w:t>
      </w:r>
      <w:r w:rsidR="00DB33E6">
        <w:rPr>
          <w:rFonts w:cs="David" w:hint="cs"/>
          <w:b w:val="0"/>
          <w:bCs w:val="0"/>
          <w:sz w:val="24"/>
          <w:szCs w:val="24"/>
          <w:u w:val="none"/>
          <w:rtl/>
        </w:rPr>
        <w:t xml:space="preserve">היכולת לזהות ולהעדיף מוצרים בפיקוח מחירים, מאפשרת לצרכנים להוזיל את סל הקניות ולהתמודד עם יוקר המחיה בעזרת כלי נוח וזמין- השלט בסמוך למדף. ממצאי התחקיר של המועצה הישראלית לצרכנות מראים כי בתי עסק רבים מתעלמים מחובתם עפ"י  התקנות המחייבות, ובכך מונעים מהציבור לבצע קנייה יותר נבונה. </w:t>
      </w:r>
      <w:proofErr w:type="spellStart"/>
      <w:r w:rsidR="00DB33E6">
        <w:rPr>
          <w:rFonts w:cs="David" w:hint="cs"/>
          <w:b w:val="0"/>
          <w:bCs w:val="0"/>
          <w:sz w:val="24"/>
          <w:szCs w:val="24"/>
          <w:u w:val="none"/>
          <w:rtl/>
        </w:rPr>
        <w:t>זילזול</w:t>
      </w:r>
      <w:proofErr w:type="spellEnd"/>
      <w:r w:rsidR="00DB33E6">
        <w:rPr>
          <w:rFonts w:cs="David" w:hint="cs"/>
          <w:b w:val="0"/>
          <w:bCs w:val="0"/>
          <w:sz w:val="24"/>
          <w:szCs w:val="24"/>
          <w:u w:val="none"/>
          <w:rtl/>
        </w:rPr>
        <w:t xml:space="preserve"> כזה בחובות חוקיות מצד בתי עסק לא יתאפשר אם תבוא פעולת אכיפה נמרצת של </w:t>
      </w:r>
      <w:r w:rsidR="00DB33E6">
        <w:rPr>
          <w:rFonts w:cs="David" w:hint="cs"/>
          <w:b w:val="0"/>
          <w:bCs w:val="0"/>
          <w:sz w:val="24"/>
          <w:szCs w:val="24"/>
          <w:u w:val="none"/>
          <w:rtl/>
        </w:rPr>
        <w:lastRenderedPageBreak/>
        <w:t xml:space="preserve">המדינה. המועצה לצרכנות תעביר את </w:t>
      </w:r>
      <w:proofErr w:type="spellStart"/>
      <w:r w:rsidR="00DB33E6">
        <w:rPr>
          <w:rFonts w:cs="David" w:hint="cs"/>
          <w:b w:val="0"/>
          <w:bCs w:val="0"/>
          <w:sz w:val="24"/>
          <w:szCs w:val="24"/>
          <w:u w:val="none"/>
          <w:rtl/>
        </w:rPr>
        <w:t>מימצאיה</w:t>
      </w:r>
      <w:proofErr w:type="spellEnd"/>
      <w:r w:rsidR="00DB33E6">
        <w:rPr>
          <w:rFonts w:cs="David" w:hint="cs"/>
          <w:b w:val="0"/>
          <w:bCs w:val="0"/>
          <w:sz w:val="24"/>
          <w:szCs w:val="24"/>
          <w:u w:val="none"/>
          <w:rtl/>
        </w:rPr>
        <w:t xml:space="preserve">, </w:t>
      </w:r>
      <w:proofErr w:type="spellStart"/>
      <w:r w:rsidR="00DB33E6">
        <w:rPr>
          <w:rFonts w:cs="David" w:hint="cs"/>
          <w:b w:val="0"/>
          <w:bCs w:val="0"/>
          <w:sz w:val="24"/>
          <w:szCs w:val="24"/>
          <w:u w:val="none"/>
          <w:rtl/>
        </w:rPr>
        <w:t>בליווית</w:t>
      </w:r>
      <w:proofErr w:type="spellEnd"/>
      <w:r w:rsidR="00DB33E6">
        <w:rPr>
          <w:rFonts w:cs="David" w:hint="cs"/>
          <w:b w:val="0"/>
          <w:bCs w:val="0"/>
          <w:sz w:val="24"/>
          <w:szCs w:val="24"/>
          <w:u w:val="none"/>
          <w:rtl/>
        </w:rPr>
        <w:t xml:space="preserve"> שמות בתי העסק,  לרשות לסחר הוגן לשם ביצוע פעולות האכיפה הנדרשות". </w:t>
      </w:r>
    </w:p>
    <w:p w:rsidR="0070108C" w:rsidRPr="00A4320D" w:rsidRDefault="0070108C" w:rsidP="0070108C">
      <w:pPr>
        <w:rPr>
          <w:rFonts w:cs="David"/>
          <w:rtl/>
        </w:rPr>
      </w:pPr>
    </w:p>
    <w:p w:rsidR="00773A4E" w:rsidRPr="00A4320D" w:rsidRDefault="00773A4E" w:rsidP="00773A4E">
      <w:pPr>
        <w:rPr>
          <w:rFonts w:cs="David"/>
          <w:rtl/>
        </w:rPr>
      </w:pPr>
    </w:p>
    <w:p w:rsidR="00773A4E" w:rsidRPr="00A4320D" w:rsidRDefault="00773A4E" w:rsidP="00773A4E">
      <w:pPr>
        <w:pStyle w:val="a8"/>
        <w:numPr>
          <w:ilvl w:val="0"/>
          <w:numId w:val="2"/>
        </w:numPr>
        <w:rPr>
          <w:rFonts w:ascii="Times New Roman" w:eastAsia="Times New Roman" w:hAnsi="Times New Roman" w:cs="David"/>
          <w:b/>
          <w:bCs/>
          <w:sz w:val="24"/>
          <w:szCs w:val="24"/>
          <w:u w:val="single"/>
          <w:rtl/>
          <w:lang w:eastAsia="he-IL"/>
        </w:rPr>
      </w:pPr>
      <w:r w:rsidRPr="00A4320D">
        <w:rPr>
          <w:rFonts w:ascii="Times New Roman" w:eastAsia="Times New Roman" w:hAnsi="Times New Roman" w:cs="David" w:hint="cs"/>
          <w:b/>
          <w:bCs/>
          <w:sz w:val="24"/>
          <w:szCs w:val="24"/>
          <w:u w:val="single"/>
          <w:rtl/>
          <w:lang w:eastAsia="he-IL"/>
        </w:rPr>
        <w:t>התפלגות כללית לפי סטאטוס</w:t>
      </w:r>
    </w:p>
    <w:p w:rsidR="00773A4E" w:rsidRDefault="00773A4E" w:rsidP="00773A4E">
      <w:pPr>
        <w:jc w:val="center"/>
        <w:rPr>
          <w:rtl/>
        </w:rPr>
      </w:pPr>
      <w:r w:rsidRPr="00AC65EB">
        <w:rPr>
          <w:rFonts w:cs="Arial"/>
          <w:noProof/>
          <w:rtl/>
          <w:lang w:eastAsia="en-US"/>
        </w:rPr>
        <w:drawing>
          <wp:inline distT="0" distB="0" distL="0" distR="0">
            <wp:extent cx="4552950" cy="2381250"/>
            <wp:effectExtent l="19050" t="0" r="19050" b="0"/>
            <wp:docPr id="1" name="תרשים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773A4E" w:rsidRDefault="00773A4E" w:rsidP="00773A4E">
      <w:pPr>
        <w:jc w:val="center"/>
        <w:rPr>
          <w:rtl/>
        </w:rPr>
      </w:pPr>
      <w:r w:rsidRPr="00AC65EB">
        <w:rPr>
          <w:rFonts w:cs="Arial"/>
          <w:noProof/>
          <w:rtl/>
          <w:lang w:eastAsia="en-US"/>
        </w:rPr>
        <w:drawing>
          <wp:inline distT="0" distB="0" distL="0" distR="0">
            <wp:extent cx="4610100" cy="2581275"/>
            <wp:effectExtent l="19050" t="0" r="19050" b="0"/>
            <wp:docPr id="4" name="תרשים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773A4E" w:rsidRDefault="00773A4E" w:rsidP="00773A4E">
      <w:pPr>
        <w:jc w:val="center"/>
        <w:rPr>
          <w:rtl/>
        </w:rPr>
      </w:pPr>
    </w:p>
    <w:p w:rsidR="00773A4E" w:rsidRDefault="00773A4E" w:rsidP="00773A4E">
      <w:pPr>
        <w:jc w:val="center"/>
        <w:rPr>
          <w:rtl/>
        </w:rPr>
      </w:pPr>
      <w:r w:rsidRPr="00AC65EB">
        <w:rPr>
          <w:rFonts w:cs="Arial"/>
          <w:noProof/>
          <w:rtl/>
          <w:lang w:eastAsia="en-US"/>
        </w:rPr>
        <w:lastRenderedPageBreak/>
        <w:drawing>
          <wp:inline distT="0" distB="0" distL="0" distR="0">
            <wp:extent cx="4686300" cy="2876550"/>
            <wp:effectExtent l="19050" t="0" r="19050" b="0"/>
            <wp:docPr id="5" name="תרשים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773A4E" w:rsidRDefault="00773A4E" w:rsidP="00773A4E">
      <w:pPr>
        <w:rPr>
          <w:rtl/>
        </w:rPr>
      </w:pPr>
    </w:p>
    <w:p w:rsidR="00A4320D" w:rsidRDefault="00A4320D" w:rsidP="00773A4E">
      <w:pPr>
        <w:rPr>
          <w:rtl/>
        </w:rPr>
      </w:pPr>
    </w:p>
    <w:p w:rsidR="00A4320D" w:rsidRDefault="00A4320D" w:rsidP="00773A4E">
      <w:pPr>
        <w:rPr>
          <w:rtl/>
        </w:rPr>
      </w:pPr>
    </w:p>
    <w:p w:rsidR="00A4320D" w:rsidRDefault="00A4320D" w:rsidP="00773A4E">
      <w:pPr>
        <w:rPr>
          <w:rtl/>
        </w:rPr>
      </w:pPr>
    </w:p>
    <w:p w:rsidR="00A4320D" w:rsidRDefault="00A4320D" w:rsidP="00773A4E">
      <w:pPr>
        <w:rPr>
          <w:rtl/>
        </w:rPr>
      </w:pPr>
    </w:p>
    <w:p w:rsidR="00A4320D" w:rsidRDefault="00A4320D" w:rsidP="00773A4E">
      <w:pPr>
        <w:rPr>
          <w:rtl/>
        </w:rPr>
      </w:pPr>
    </w:p>
    <w:p w:rsidR="00A4320D" w:rsidRDefault="00A4320D" w:rsidP="00773A4E">
      <w:pPr>
        <w:rPr>
          <w:rtl/>
        </w:rPr>
      </w:pPr>
    </w:p>
    <w:p w:rsidR="00773A4E" w:rsidRDefault="00773A4E" w:rsidP="00773A4E">
      <w:pPr>
        <w:rPr>
          <w:rtl/>
        </w:rPr>
      </w:pPr>
    </w:p>
    <w:p w:rsidR="00773A4E" w:rsidRDefault="00773A4E" w:rsidP="00773A4E">
      <w:pPr>
        <w:rPr>
          <w:rtl/>
        </w:rPr>
      </w:pPr>
    </w:p>
    <w:p w:rsidR="00773A4E" w:rsidRDefault="00773A4E" w:rsidP="00773A4E">
      <w:pPr>
        <w:rPr>
          <w:rtl/>
        </w:rPr>
      </w:pPr>
    </w:p>
    <w:p w:rsidR="00773A4E" w:rsidRPr="00045D94" w:rsidRDefault="00773A4E" w:rsidP="00A4320D">
      <w:pPr>
        <w:pStyle w:val="a8"/>
        <w:numPr>
          <w:ilvl w:val="0"/>
          <w:numId w:val="2"/>
        </w:numPr>
        <w:rPr>
          <w:b/>
          <w:bCs/>
          <w:u w:val="single"/>
        </w:rPr>
      </w:pPr>
      <w:r w:rsidRPr="00045D94">
        <w:rPr>
          <w:rFonts w:hint="cs"/>
          <w:b/>
          <w:bCs/>
          <w:u w:val="single"/>
          <w:rtl/>
        </w:rPr>
        <w:t xml:space="preserve">פילוח </w:t>
      </w:r>
      <w:r w:rsidR="00A4320D">
        <w:rPr>
          <w:rFonts w:hint="cs"/>
          <w:b/>
          <w:bCs/>
          <w:u w:val="single"/>
          <w:rtl/>
        </w:rPr>
        <w:t>בשלוש הרשתות הגדולות:</w:t>
      </w:r>
    </w:p>
    <w:p w:rsidR="00773A4E" w:rsidRDefault="00773A4E" w:rsidP="00773A4E">
      <w:pPr>
        <w:jc w:val="center"/>
        <w:rPr>
          <w:rtl/>
        </w:rPr>
      </w:pPr>
      <w:r w:rsidRPr="00045D94">
        <w:rPr>
          <w:rFonts w:cs="Arial"/>
          <w:noProof/>
          <w:rtl/>
          <w:lang w:eastAsia="en-US"/>
        </w:rPr>
        <w:drawing>
          <wp:inline distT="0" distB="0" distL="0" distR="0">
            <wp:extent cx="4572000" cy="2743200"/>
            <wp:effectExtent l="19050" t="0" r="19050" b="0"/>
            <wp:docPr id="12" name="תרשים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773A4E" w:rsidRDefault="00773A4E" w:rsidP="00773A4E">
      <w:pPr>
        <w:jc w:val="center"/>
        <w:rPr>
          <w:rtl/>
        </w:rPr>
      </w:pPr>
      <w:r w:rsidRPr="00461849">
        <w:rPr>
          <w:rFonts w:cs="Arial"/>
          <w:noProof/>
          <w:rtl/>
          <w:lang w:eastAsia="en-US"/>
        </w:rPr>
        <w:lastRenderedPageBreak/>
        <w:drawing>
          <wp:inline distT="0" distB="0" distL="0" distR="0">
            <wp:extent cx="4572000" cy="2743200"/>
            <wp:effectExtent l="19050" t="0" r="19050" b="0"/>
            <wp:docPr id="13" name="תרשים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773A4E" w:rsidRDefault="00773A4E" w:rsidP="00773A4E">
      <w:pPr>
        <w:jc w:val="center"/>
        <w:rPr>
          <w:rtl/>
        </w:rPr>
      </w:pPr>
      <w:r w:rsidRPr="00BF10D7">
        <w:rPr>
          <w:rFonts w:cs="Arial"/>
          <w:noProof/>
          <w:rtl/>
          <w:lang w:eastAsia="en-US"/>
        </w:rPr>
        <w:drawing>
          <wp:inline distT="0" distB="0" distL="0" distR="0">
            <wp:extent cx="4572000" cy="2752725"/>
            <wp:effectExtent l="19050" t="0" r="19050" b="0"/>
            <wp:docPr id="14" name="תרשים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773A4E" w:rsidRDefault="00773A4E" w:rsidP="00773A4E">
      <w:pPr>
        <w:rPr>
          <w:rtl/>
        </w:rPr>
      </w:pPr>
    </w:p>
    <w:p w:rsidR="00A4320D" w:rsidRDefault="00A4320D" w:rsidP="00773A4E">
      <w:pPr>
        <w:rPr>
          <w:rtl/>
        </w:rPr>
      </w:pPr>
    </w:p>
    <w:p w:rsidR="00A4320D" w:rsidRDefault="00A4320D" w:rsidP="00773A4E">
      <w:pPr>
        <w:rPr>
          <w:rtl/>
        </w:rPr>
      </w:pPr>
    </w:p>
    <w:p w:rsidR="0070108C" w:rsidRPr="00773A4E" w:rsidRDefault="0070108C" w:rsidP="0070108C">
      <w:pPr>
        <w:rPr>
          <w:rtl/>
        </w:rPr>
      </w:pPr>
    </w:p>
    <w:sectPr w:rsidR="0070108C" w:rsidRPr="00773A4E" w:rsidSect="00532D88">
      <w:headerReference w:type="default" r:id="rId15"/>
      <w:pgSz w:w="11906" w:h="16838"/>
      <w:pgMar w:top="1440" w:right="1800" w:bottom="1440" w:left="1800" w:header="708" w:footer="708" w:gutter="0"/>
      <w:cols w:space="708"/>
      <w:titlePg/>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54F1" w:rsidRDefault="002E54F1">
      <w:r>
        <w:separator/>
      </w:r>
    </w:p>
  </w:endnote>
  <w:endnote w:type="continuationSeparator" w:id="0">
    <w:p w:rsidR="002E54F1" w:rsidRDefault="002E54F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Tahoma">
    <w:panose1 w:val="020B0604030504040204"/>
    <w:charset w:val="B1"/>
    <w:family w:val="swiss"/>
    <w:notTrueType/>
    <w:pitch w:val="variable"/>
    <w:sig w:usb0="00000801" w:usb1="00000000" w:usb2="00000000" w:usb3="00000000" w:csb0="0000002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54F1" w:rsidRDefault="002E54F1">
      <w:r>
        <w:separator/>
      </w:r>
    </w:p>
  </w:footnote>
  <w:footnote w:type="continuationSeparator" w:id="0">
    <w:p w:rsidR="002E54F1" w:rsidRDefault="002E54F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1C87" w:rsidRDefault="002020DB">
    <w:pPr>
      <w:pStyle w:val="a4"/>
      <w:framePr w:wrap="auto" w:vAnchor="text" w:hAnchor="margin" w:xAlign="center" w:y="1"/>
      <w:rPr>
        <w:rStyle w:val="a5"/>
        <w:rtl/>
      </w:rPr>
    </w:pPr>
    <w:r>
      <w:rPr>
        <w:rStyle w:val="a5"/>
      </w:rPr>
      <w:fldChar w:fldCharType="begin"/>
    </w:r>
    <w:r w:rsidR="00341C87">
      <w:rPr>
        <w:rStyle w:val="a5"/>
      </w:rPr>
      <w:instrText xml:space="preserve">PAGE  </w:instrText>
    </w:r>
    <w:r>
      <w:rPr>
        <w:rStyle w:val="a5"/>
      </w:rPr>
      <w:fldChar w:fldCharType="separate"/>
    </w:r>
    <w:r w:rsidR="003D64A8">
      <w:rPr>
        <w:rStyle w:val="a5"/>
        <w:noProof/>
        <w:rtl/>
      </w:rPr>
      <w:t>5</w:t>
    </w:r>
    <w:r>
      <w:rPr>
        <w:rStyle w:val="a5"/>
      </w:rPr>
      <w:fldChar w:fldCharType="end"/>
    </w:r>
  </w:p>
  <w:p w:rsidR="00341C87" w:rsidRDefault="00341C87">
    <w:pPr>
      <w:pStyle w:val="a4"/>
      <w:rPr>
        <w:rtl/>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DB44FE"/>
    <w:multiLevelType w:val="hybridMultilevel"/>
    <w:tmpl w:val="9B4E7D86"/>
    <w:lvl w:ilvl="0" w:tplc="328CA586">
      <w:start w:val="1"/>
      <w:numFmt w:val="hebrew1"/>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12F04169"/>
    <w:multiLevelType w:val="hybridMultilevel"/>
    <w:tmpl w:val="8B026094"/>
    <w:lvl w:ilvl="0" w:tplc="19A2BADE">
      <w:start w:val="1"/>
      <w:numFmt w:val="hebrew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B92607F"/>
    <w:multiLevelType w:val="hybridMultilevel"/>
    <w:tmpl w:val="45C88182"/>
    <w:lvl w:ilvl="0" w:tplc="328CA586">
      <w:start w:val="1"/>
      <w:numFmt w:val="hebrew1"/>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20E064FA"/>
    <w:multiLevelType w:val="hybridMultilevel"/>
    <w:tmpl w:val="449C8EEA"/>
    <w:lvl w:ilvl="0" w:tplc="328CA586">
      <w:start w:val="1"/>
      <w:numFmt w:val="hebrew1"/>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9ED24CD"/>
    <w:multiLevelType w:val="hybridMultilevel"/>
    <w:tmpl w:val="109470C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304B7621"/>
    <w:multiLevelType w:val="hybridMultilevel"/>
    <w:tmpl w:val="45182ACA"/>
    <w:lvl w:ilvl="0" w:tplc="328CA586">
      <w:start w:val="1"/>
      <w:numFmt w:val="hebrew1"/>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833288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
  </w:num>
  <w:num w:numId="2">
    <w:abstractNumId w:val="0"/>
  </w:num>
  <w:num w:numId="3">
    <w:abstractNumId w:val="6"/>
  </w:num>
  <w:num w:numId="4">
    <w:abstractNumId w:val="2"/>
  </w:num>
  <w:num w:numId="5">
    <w:abstractNumId w:val="3"/>
  </w:num>
  <w:num w:numId="6">
    <w:abstractNumId w:val="5"/>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stylePaneFormatFilter w:val="3F01"/>
  <w:defaultTabStop w:val="720"/>
  <w:noPunctuationKerning/>
  <w:characterSpacingControl w:val="doNotCompress"/>
  <w:footnotePr>
    <w:footnote w:id="-1"/>
    <w:footnote w:id="0"/>
  </w:footnotePr>
  <w:endnotePr>
    <w:endnote w:id="-1"/>
    <w:endnote w:id="0"/>
  </w:endnotePr>
  <w:compat/>
  <w:rsids>
    <w:rsidRoot w:val="0078037D"/>
    <w:rsid w:val="00003E9A"/>
    <w:rsid w:val="00021298"/>
    <w:rsid w:val="0002156B"/>
    <w:rsid w:val="000349FE"/>
    <w:rsid w:val="00036FE1"/>
    <w:rsid w:val="00046A7E"/>
    <w:rsid w:val="000474D3"/>
    <w:rsid w:val="00054195"/>
    <w:rsid w:val="000579A1"/>
    <w:rsid w:val="00060199"/>
    <w:rsid w:val="000633F3"/>
    <w:rsid w:val="000672C6"/>
    <w:rsid w:val="000747A8"/>
    <w:rsid w:val="0008536A"/>
    <w:rsid w:val="0008612A"/>
    <w:rsid w:val="000871EA"/>
    <w:rsid w:val="000920A2"/>
    <w:rsid w:val="000A16CE"/>
    <w:rsid w:val="000A6850"/>
    <w:rsid w:val="000B2E3C"/>
    <w:rsid w:val="000B7044"/>
    <w:rsid w:val="000C772D"/>
    <w:rsid w:val="000D51FE"/>
    <w:rsid w:val="000E1526"/>
    <w:rsid w:val="000E2516"/>
    <w:rsid w:val="000E7E26"/>
    <w:rsid w:val="000F63B4"/>
    <w:rsid w:val="00101B35"/>
    <w:rsid w:val="001020CC"/>
    <w:rsid w:val="00106359"/>
    <w:rsid w:val="00106CA6"/>
    <w:rsid w:val="001106E6"/>
    <w:rsid w:val="001212EE"/>
    <w:rsid w:val="00121D32"/>
    <w:rsid w:val="0013052B"/>
    <w:rsid w:val="001379F9"/>
    <w:rsid w:val="00143865"/>
    <w:rsid w:val="001461BD"/>
    <w:rsid w:val="00155F69"/>
    <w:rsid w:val="00162B33"/>
    <w:rsid w:val="00171892"/>
    <w:rsid w:val="001760F2"/>
    <w:rsid w:val="00183275"/>
    <w:rsid w:val="00185654"/>
    <w:rsid w:val="00187101"/>
    <w:rsid w:val="001A1E09"/>
    <w:rsid w:val="001A5278"/>
    <w:rsid w:val="001B2999"/>
    <w:rsid w:val="001B6D5D"/>
    <w:rsid w:val="001F205E"/>
    <w:rsid w:val="001F4543"/>
    <w:rsid w:val="00201155"/>
    <w:rsid w:val="002020DB"/>
    <w:rsid w:val="00211B77"/>
    <w:rsid w:val="00212038"/>
    <w:rsid w:val="00233D83"/>
    <w:rsid w:val="00237C32"/>
    <w:rsid w:val="00255740"/>
    <w:rsid w:val="00261217"/>
    <w:rsid w:val="00265DB5"/>
    <w:rsid w:val="00266189"/>
    <w:rsid w:val="002749ED"/>
    <w:rsid w:val="00281021"/>
    <w:rsid w:val="002919E3"/>
    <w:rsid w:val="00291D70"/>
    <w:rsid w:val="0029341D"/>
    <w:rsid w:val="002B26B0"/>
    <w:rsid w:val="002B2DDD"/>
    <w:rsid w:val="002B7218"/>
    <w:rsid w:val="002B7C16"/>
    <w:rsid w:val="002C1D8B"/>
    <w:rsid w:val="002C3798"/>
    <w:rsid w:val="002C633B"/>
    <w:rsid w:val="002C63A6"/>
    <w:rsid w:val="002D464C"/>
    <w:rsid w:val="002E473C"/>
    <w:rsid w:val="002E54F1"/>
    <w:rsid w:val="002F5BBD"/>
    <w:rsid w:val="003008BD"/>
    <w:rsid w:val="00301F8E"/>
    <w:rsid w:val="003072AD"/>
    <w:rsid w:val="00324D70"/>
    <w:rsid w:val="0033177E"/>
    <w:rsid w:val="00334350"/>
    <w:rsid w:val="00340A79"/>
    <w:rsid w:val="00341C87"/>
    <w:rsid w:val="0034360B"/>
    <w:rsid w:val="003530B6"/>
    <w:rsid w:val="00365923"/>
    <w:rsid w:val="00370779"/>
    <w:rsid w:val="0037704D"/>
    <w:rsid w:val="0038268C"/>
    <w:rsid w:val="00383200"/>
    <w:rsid w:val="0038511B"/>
    <w:rsid w:val="00396FDF"/>
    <w:rsid w:val="003A3FF5"/>
    <w:rsid w:val="003B07CB"/>
    <w:rsid w:val="003B254E"/>
    <w:rsid w:val="003C1457"/>
    <w:rsid w:val="003C6E47"/>
    <w:rsid w:val="003D3AF6"/>
    <w:rsid w:val="003D5643"/>
    <w:rsid w:val="003D64A8"/>
    <w:rsid w:val="003D6E0A"/>
    <w:rsid w:val="003E1943"/>
    <w:rsid w:val="003E2830"/>
    <w:rsid w:val="003E2911"/>
    <w:rsid w:val="003E5E4D"/>
    <w:rsid w:val="003F293E"/>
    <w:rsid w:val="003F517A"/>
    <w:rsid w:val="00402FC5"/>
    <w:rsid w:val="0040322B"/>
    <w:rsid w:val="00410EB9"/>
    <w:rsid w:val="00414759"/>
    <w:rsid w:val="00414D5C"/>
    <w:rsid w:val="00421673"/>
    <w:rsid w:val="00423D23"/>
    <w:rsid w:val="004346C3"/>
    <w:rsid w:val="004348AE"/>
    <w:rsid w:val="00435F1A"/>
    <w:rsid w:val="0044256B"/>
    <w:rsid w:val="00447E17"/>
    <w:rsid w:val="004575AA"/>
    <w:rsid w:val="00461491"/>
    <w:rsid w:val="00462D2B"/>
    <w:rsid w:val="004648EB"/>
    <w:rsid w:val="00464F4C"/>
    <w:rsid w:val="00474BA6"/>
    <w:rsid w:val="004830C2"/>
    <w:rsid w:val="00491440"/>
    <w:rsid w:val="00491F86"/>
    <w:rsid w:val="00492750"/>
    <w:rsid w:val="00494856"/>
    <w:rsid w:val="004B6D6E"/>
    <w:rsid w:val="004B7997"/>
    <w:rsid w:val="004C7B77"/>
    <w:rsid w:val="004D33B0"/>
    <w:rsid w:val="004D62AC"/>
    <w:rsid w:val="004E635E"/>
    <w:rsid w:val="004E6CB4"/>
    <w:rsid w:val="004F0A05"/>
    <w:rsid w:val="004F678B"/>
    <w:rsid w:val="004F75BB"/>
    <w:rsid w:val="0050068A"/>
    <w:rsid w:val="00501056"/>
    <w:rsid w:val="00504068"/>
    <w:rsid w:val="005137FA"/>
    <w:rsid w:val="00523DD2"/>
    <w:rsid w:val="00527D91"/>
    <w:rsid w:val="00532C3D"/>
    <w:rsid w:val="00532D88"/>
    <w:rsid w:val="00536FFB"/>
    <w:rsid w:val="0053755C"/>
    <w:rsid w:val="00543FDF"/>
    <w:rsid w:val="00550C0E"/>
    <w:rsid w:val="00550F0C"/>
    <w:rsid w:val="00561576"/>
    <w:rsid w:val="00562253"/>
    <w:rsid w:val="00563953"/>
    <w:rsid w:val="00564DBE"/>
    <w:rsid w:val="0057259F"/>
    <w:rsid w:val="0057389B"/>
    <w:rsid w:val="005830A4"/>
    <w:rsid w:val="005913D1"/>
    <w:rsid w:val="005970BF"/>
    <w:rsid w:val="005A7419"/>
    <w:rsid w:val="005D33A3"/>
    <w:rsid w:val="005E025D"/>
    <w:rsid w:val="005E3D06"/>
    <w:rsid w:val="005E51E4"/>
    <w:rsid w:val="005F039A"/>
    <w:rsid w:val="005F364C"/>
    <w:rsid w:val="006147D1"/>
    <w:rsid w:val="00623DB7"/>
    <w:rsid w:val="00624CBF"/>
    <w:rsid w:val="00636401"/>
    <w:rsid w:val="00640A1B"/>
    <w:rsid w:val="00641302"/>
    <w:rsid w:val="006415ED"/>
    <w:rsid w:val="00647548"/>
    <w:rsid w:val="00653010"/>
    <w:rsid w:val="00656CBB"/>
    <w:rsid w:val="00662479"/>
    <w:rsid w:val="006772FB"/>
    <w:rsid w:val="00681E4E"/>
    <w:rsid w:val="00684296"/>
    <w:rsid w:val="00687F5A"/>
    <w:rsid w:val="006907AD"/>
    <w:rsid w:val="006925C4"/>
    <w:rsid w:val="00693BC6"/>
    <w:rsid w:val="006954DC"/>
    <w:rsid w:val="006A1B80"/>
    <w:rsid w:val="006A7096"/>
    <w:rsid w:val="006C2646"/>
    <w:rsid w:val="006C6393"/>
    <w:rsid w:val="006D546F"/>
    <w:rsid w:val="006E0E3E"/>
    <w:rsid w:val="006E6183"/>
    <w:rsid w:val="007003B5"/>
    <w:rsid w:val="0070108C"/>
    <w:rsid w:val="007054BF"/>
    <w:rsid w:val="0071080D"/>
    <w:rsid w:val="007233AC"/>
    <w:rsid w:val="00727E30"/>
    <w:rsid w:val="00730661"/>
    <w:rsid w:val="00740889"/>
    <w:rsid w:val="00760A01"/>
    <w:rsid w:val="007614F5"/>
    <w:rsid w:val="00773A4E"/>
    <w:rsid w:val="00775760"/>
    <w:rsid w:val="007760B8"/>
    <w:rsid w:val="0078037D"/>
    <w:rsid w:val="00782AD6"/>
    <w:rsid w:val="007843E9"/>
    <w:rsid w:val="00786E57"/>
    <w:rsid w:val="00793B77"/>
    <w:rsid w:val="007B2A5C"/>
    <w:rsid w:val="007B3267"/>
    <w:rsid w:val="007B7FAD"/>
    <w:rsid w:val="007C3023"/>
    <w:rsid w:val="007D520E"/>
    <w:rsid w:val="007E27E2"/>
    <w:rsid w:val="007F1569"/>
    <w:rsid w:val="007F60E4"/>
    <w:rsid w:val="008011C3"/>
    <w:rsid w:val="00807C9F"/>
    <w:rsid w:val="008147C4"/>
    <w:rsid w:val="00814D97"/>
    <w:rsid w:val="008157DA"/>
    <w:rsid w:val="008314C0"/>
    <w:rsid w:val="00831F81"/>
    <w:rsid w:val="008335BA"/>
    <w:rsid w:val="00835089"/>
    <w:rsid w:val="00836380"/>
    <w:rsid w:val="00841AD0"/>
    <w:rsid w:val="00843F3C"/>
    <w:rsid w:val="00847B88"/>
    <w:rsid w:val="0085511F"/>
    <w:rsid w:val="008666CA"/>
    <w:rsid w:val="0087540D"/>
    <w:rsid w:val="0088312E"/>
    <w:rsid w:val="0088654C"/>
    <w:rsid w:val="00892732"/>
    <w:rsid w:val="0089566D"/>
    <w:rsid w:val="00897380"/>
    <w:rsid w:val="00897E73"/>
    <w:rsid w:val="008A0E1C"/>
    <w:rsid w:val="008B5F80"/>
    <w:rsid w:val="008B6C28"/>
    <w:rsid w:val="008C1BF1"/>
    <w:rsid w:val="008C3669"/>
    <w:rsid w:val="008C4477"/>
    <w:rsid w:val="008C6458"/>
    <w:rsid w:val="008C6574"/>
    <w:rsid w:val="008C7EB1"/>
    <w:rsid w:val="008D3F1D"/>
    <w:rsid w:val="008F4EF3"/>
    <w:rsid w:val="00902DB4"/>
    <w:rsid w:val="009077C0"/>
    <w:rsid w:val="00914B9C"/>
    <w:rsid w:val="00914E79"/>
    <w:rsid w:val="00921556"/>
    <w:rsid w:val="009251E3"/>
    <w:rsid w:val="0092653A"/>
    <w:rsid w:val="0094128E"/>
    <w:rsid w:val="0095189C"/>
    <w:rsid w:val="00956813"/>
    <w:rsid w:val="00965DCE"/>
    <w:rsid w:val="0097364A"/>
    <w:rsid w:val="00982F75"/>
    <w:rsid w:val="0099002B"/>
    <w:rsid w:val="00996DCE"/>
    <w:rsid w:val="009A102D"/>
    <w:rsid w:val="009A266A"/>
    <w:rsid w:val="009A2FEF"/>
    <w:rsid w:val="009A5F70"/>
    <w:rsid w:val="009B05E9"/>
    <w:rsid w:val="009B3309"/>
    <w:rsid w:val="009B445B"/>
    <w:rsid w:val="009D40F3"/>
    <w:rsid w:val="009D449C"/>
    <w:rsid w:val="009E2F15"/>
    <w:rsid w:val="009E7CC4"/>
    <w:rsid w:val="009F0354"/>
    <w:rsid w:val="00A02EF1"/>
    <w:rsid w:val="00A14457"/>
    <w:rsid w:val="00A2632E"/>
    <w:rsid w:val="00A26746"/>
    <w:rsid w:val="00A27F4F"/>
    <w:rsid w:val="00A309E8"/>
    <w:rsid w:val="00A4320D"/>
    <w:rsid w:val="00A6056F"/>
    <w:rsid w:val="00A61FAD"/>
    <w:rsid w:val="00A62281"/>
    <w:rsid w:val="00A6663C"/>
    <w:rsid w:val="00A666B9"/>
    <w:rsid w:val="00A70F21"/>
    <w:rsid w:val="00A85597"/>
    <w:rsid w:val="00A94F5F"/>
    <w:rsid w:val="00A952FE"/>
    <w:rsid w:val="00A95861"/>
    <w:rsid w:val="00AA21D7"/>
    <w:rsid w:val="00AA7B79"/>
    <w:rsid w:val="00AC01C0"/>
    <w:rsid w:val="00AC5726"/>
    <w:rsid w:val="00AD04C5"/>
    <w:rsid w:val="00AD496D"/>
    <w:rsid w:val="00AE1278"/>
    <w:rsid w:val="00AE40B6"/>
    <w:rsid w:val="00AE6547"/>
    <w:rsid w:val="00B029AC"/>
    <w:rsid w:val="00B15496"/>
    <w:rsid w:val="00B22B33"/>
    <w:rsid w:val="00B27B65"/>
    <w:rsid w:val="00B408B1"/>
    <w:rsid w:val="00B40A9C"/>
    <w:rsid w:val="00B45480"/>
    <w:rsid w:val="00B56EA5"/>
    <w:rsid w:val="00B616F9"/>
    <w:rsid w:val="00B6183B"/>
    <w:rsid w:val="00B62302"/>
    <w:rsid w:val="00B64192"/>
    <w:rsid w:val="00B83DE1"/>
    <w:rsid w:val="00B87F9B"/>
    <w:rsid w:val="00B940EE"/>
    <w:rsid w:val="00B945F2"/>
    <w:rsid w:val="00BA02E0"/>
    <w:rsid w:val="00BB0C7B"/>
    <w:rsid w:val="00BB2505"/>
    <w:rsid w:val="00BB2B49"/>
    <w:rsid w:val="00BB3740"/>
    <w:rsid w:val="00BC5D99"/>
    <w:rsid w:val="00BC7B26"/>
    <w:rsid w:val="00BC7B5A"/>
    <w:rsid w:val="00BD0444"/>
    <w:rsid w:val="00BD5573"/>
    <w:rsid w:val="00BD56B5"/>
    <w:rsid w:val="00BF47EA"/>
    <w:rsid w:val="00BF5DE5"/>
    <w:rsid w:val="00BF789C"/>
    <w:rsid w:val="00C05CDD"/>
    <w:rsid w:val="00C11B96"/>
    <w:rsid w:val="00C13D7E"/>
    <w:rsid w:val="00C14082"/>
    <w:rsid w:val="00C145CD"/>
    <w:rsid w:val="00C16C0D"/>
    <w:rsid w:val="00C21A00"/>
    <w:rsid w:val="00C26B01"/>
    <w:rsid w:val="00C31A53"/>
    <w:rsid w:val="00C33D61"/>
    <w:rsid w:val="00C3710C"/>
    <w:rsid w:val="00C41CFF"/>
    <w:rsid w:val="00C47661"/>
    <w:rsid w:val="00C52699"/>
    <w:rsid w:val="00C6310E"/>
    <w:rsid w:val="00C65DF5"/>
    <w:rsid w:val="00C70CE0"/>
    <w:rsid w:val="00C7349C"/>
    <w:rsid w:val="00C92D68"/>
    <w:rsid w:val="00C940F1"/>
    <w:rsid w:val="00CA364E"/>
    <w:rsid w:val="00CB392A"/>
    <w:rsid w:val="00CC0489"/>
    <w:rsid w:val="00CC3956"/>
    <w:rsid w:val="00CC52B0"/>
    <w:rsid w:val="00CD483E"/>
    <w:rsid w:val="00CE4994"/>
    <w:rsid w:val="00CE7A4F"/>
    <w:rsid w:val="00D024A9"/>
    <w:rsid w:val="00D06F31"/>
    <w:rsid w:val="00D1158A"/>
    <w:rsid w:val="00D1211F"/>
    <w:rsid w:val="00D22823"/>
    <w:rsid w:val="00D331E0"/>
    <w:rsid w:val="00D37CAD"/>
    <w:rsid w:val="00D447A9"/>
    <w:rsid w:val="00D57E8C"/>
    <w:rsid w:val="00D622C1"/>
    <w:rsid w:val="00D645AF"/>
    <w:rsid w:val="00D73072"/>
    <w:rsid w:val="00D7375D"/>
    <w:rsid w:val="00D75CEC"/>
    <w:rsid w:val="00D821D9"/>
    <w:rsid w:val="00D83AD5"/>
    <w:rsid w:val="00D90653"/>
    <w:rsid w:val="00D90F24"/>
    <w:rsid w:val="00D9185F"/>
    <w:rsid w:val="00D969B4"/>
    <w:rsid w:val="00DB0C8C"/>
    <w:rsid w:val="00DB13BB"/>
    <w:rsid w:val="00DB161F"/>
    <w:rsid w:val="00DB1701"/>
    <w:rsid w:val="00DB33E6"/>
    <w:rsid w:val="00DD23BE"/>
    <w:rsid w:val="00DD6460"/>
    <w:rsid w:val="00DD6BD0"/>
    <w:rsid w:val="00DD7192"/>
    <w:rsid w:val="00DD781C"/>
    <w:rsid w:val="00DE12D3"/>
    <w:rsid w:val="00DF00F0"/>
    <w:rsid w:val="00DF6E28"/>
    <w:rsid w:val="00E23B61"/>
    <w:rsid w:val="00E37FD2"/>
    <w:rsid w:val="00E4360A"/>
    <w:rsid w:val="00E43A92"/>
    <w:rsid w:val="00E549D2"/>
    <w:rsid w:val="00E56376"/>
    <w:rsid w:val="00E6496A"/>
    <w:rsid w:val="00E6672F"/>
    <w:rsid w:val="00E71EB0"/>
    <w:rsid w:val="00E845DB"/>
    <w:rsid w:val="00E8780C"/>
    <w:rsid w:val="00E90F00"/>
    <w:rsid w:val="00E95579"/>
    <w:rsid w:val="00E9705E"/>
    <w:rsid w:val="00E97180"/>
    <w:rsid w:val="00EA4032"/>
    <w:rsid w:val="00EB1FD2"/>
    <w:rsid w:val="00EB2C00"/>
    <w:rsid w:val="00EB3EF3"/>
    <w:rsid w:val="00EB6858"/>
    <w:rsid w:val="00ED019C"/>
    <w:rsid w:val="00ED158A"/>
    <w:rsid w:val="00ED6F08"/>
    <w:rsid w:val="00EE05AB"/>
    <w:rsid w:val="00EF1BC8"/>
    <w:rsid w:val="00F00162"/>
    <w:rsid w:val="00F067A7"/>
    <w:rsid w:val="00F31A39"/>
    <w:rsid w:val="00F332DC"/>
    <w:rsid w:val="00F33EEC"/>
    <w:rsid w:val="00F427DF"/>
    <w:rsid w:val="00F429AD"/>
    <w:rsid w:val="00F439D7"/>
    <w:rsid w:val="00F51C62"/>
    <w:rsid w:val="00F57243"/>
    <w:rsid w:val="00F64205"/>
    <w:rsid w:val="00F72FCB"/>
    <w:rsid w:val="00F76015"/>
    <w:rsid w:val="00F76BDF"/>
    <w:rsid w:val="00F81097"/>
    <w:rsid w:val="00F816D0"/>
    <w:rsid w:val="00F87FB2"/>
    <w:rsid w:val="00F91338"/>
    <w:rsid w:val="00F94038"/>
    <w:rsid w:val="00F962A6"/>
    <w:rsid w:val="00FA6A43"/>
    <w:rsid w:val="00FC213F"/>
    <w:rsid w:val="00FC2C6B"/>
    <w:rsid w:val="00FC4008"/>
    <w:rsid w:val="00FC7791"/>
    <w:rsid w:val="00FD29BD"/>
    <w:rsid w:val="00FE0A57"/>
    <w:rsid w:val="00FE38F8"/>
    <w:rsid w:val="00FE72E3"/>
    <w:rsid w:val="00FF0E5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8037D"/>
    <w:pPr>
      <w:bidi/>
    </w:pPr>
    <w:rPr>
      <w:sz w:val="24"/>
      <w:szCs w:val="24"/>
      <w:lang w:eastAsia="he-IL"/>
    </w:rPr>
  </w:style>
  <w:style w:type="paragraph" w:styleId="1">
    <w:name w:val="heading 1"/>
    <w:basedOn w:val="a"/>
    <w:next w:val="a"/>
    <w:qFormat/>
    <w:rsid w:val="0078037D"/>
    <w:pPr>
      <w:keepNext/>
      <w:spacing w:after="120" w:line="360" w:lineRule="auto"/>
      <w:jc w:val="both"/>
      <w:outlineLvl w:val="0"/>
    </w:pPr>
    <w:rPr>
      <w:rFonts w:cs="David"/>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78037D"/>
    <w:pPr>
      <w:jc w:val="center"/>
    </w:pPr>
    <w:rPr>
      <w:b/>
      <w:bCs/>
      <w:sz w:val="28"/>
      <w:szCs w:val="28"/>
      <w:u w:val="single"/>
    </w:rPr>
  </w:style>
  <w:style w:type="paragraph" w:styleId="a4">
    <w:name w:val="header"/>
    <w:basedOn w:val="a"/>
    <w:rsid w:val="0078037D"/>
    <w:pPr>
      <w:tabs>
        <w:tab w:val="center" w:pos="4153"/>
        <w:tab w:val="right" w:pos="8306"/>
      </w:tabs>
    </w:pPr>
  </w:style>
  <w:style w:type="character" w:styleId="a5">
    <w:name w:val="page number"/>
    <w:basedOn w:val="a0"/>
    <w:rsid w:val="0078037D"/>
    <w:rPr>
      <w:rFonts w:ascii="Times New Roman" w:hAnsi="Times New Roman" w:cs="Times New Roman"/>
    </w:rPr>
  </w:style>
  <w:style w:type="paragraph" w:styleId="a6">
    <w:name w:val="Balloon Text"/>
    <w:basedOn w:val="a"/>
    <w:link w:val="a7"/>
    <w:rsid w:val="002E473C"/>
    <w:rPr>
      <w:rFonts w:ascii="Tahoma" w:hAnsi="Tahoma" w:cs="Tahoma"/>
      <w:sz w:val="16"/>
      <w:szCs w:val="16"/>
    </w:rPr>
  </w:style>
  <w:style w:type="character" w:customStyle="1" w:styleId="a7">
    <w:name w:val="טקסט בלונים תו"/>
    <w:basedOn w:val="a0"/>
    <w:link w:val="a6"/>
    <w:rsid w:val="002E473C"/>
    <w:rPr>
      <w:rFonts w:ascii="Tahoma" w:hAnsi="Tahoma" w:cs="Tahoma"/>
      <w:sz w:val="16"/>
      <w:szCs w:val="16"/>
      <w:lang w:eastAsia="he-IL"/>
    </w:rPr>
  </w:style>
  <w:style w:type="paragraph" w:styleId="a8">
    <w:name w:val="List Paragraph"/>
    <w:basedOn w:val="a"/>
    <w:uiPriority w:val="34"/>
    <w:qFormat/>
    <w:rsid w:val="00D1158A"/>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apple-converted-space">
    <w:name w:val="apple-converted-space"/>
    <w:basedOn w:val="a0"/>
    <w:rsid w:val="008C4477"/>
  </w:style>
  <w:style w:type="character" w:styleId="Hyperlink">
    <w:name w:val="Hyperlink"/>
    <w:basedOn w:val="a0"/>
    <w:uiPriority w:val="99"/>
    <w:unhideWhenUsed/>
    <w:rsid w:val="008C4477"/>
    <w:rPr>
      <w:color w:val="0000FF"/>
      <w:u w:val="single"/>
    </w:rPr>
  </w:style>
</w:styles>
</file>

<file path=word/webSettings.xml><?xml version="1.0" encoding="utf-8"?>
<w:webSettings xmlns:r="http://schemas.openxmlformats.org/officeDocument/2006/relationships" xmlns:w="http://schemas.openxmlformats.org/wordprocessingml/2006/main">
  <w:divs>
    <w:div w:id="196939103">
      <w:bodyDiv w:val="1"/>
      <w:marLeft w:val="0"/>
      <w:marRight w:val="0"/>
      <w:marTop w:val="0"/>
      <w:marBottom w:val="0"/>
      <w:divBdr>
        <w:top w:val="none" w:sz="0" w:space="0" w:color="auto"/>
        <w:left w:val="none" w:sz="0" w:space="0" w:color="auto"/>
        <w:bottom w:val="none" w:sz="0" w:space="0" w:color="auto"/>
        <w:right w:val="none" w:sz="0" w:space="0" w:color="auto"/>
      </w:divBdr>
    </w:div>
    <w:div w:id="223418754">
      <w:bodyDiv w:val="1"/>
      <w:marLeft w:val="0"/>
      <w:marRight w:val="0"/>
      <w:marTop w:val="0"/>
      <w:marBottom w:val="0"/>
      <w:divBdr>
        <w:top w:val="none" w:sz="0" w:space="0" w:color="auto"/>
        <w:left w:val="none" w:sz="0" w:space="0" w:color="auto"/>
        <w:bottom w:val="none" w:sz="0" w:space="0" w:color="auto"/>
        <w:right w:val="none" w:sz="0" w:space="0" w:color="auto"/>
      </w:divBdr>
    </w:div>
    <w:div w:id="1051539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oital.gov.il/NR/exeres/839F8039-FB90-494F-B0CE-6C6EE0350060.htm" TargetMode="External"/><Relationship Id="rId13" Type="http://schemas.openxmlformats.org/officeDocument/2006/relationships/chart" Target="charts/chart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4.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3.xm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chart" Target="charts/chart2.xml"/><Relationship Id="rId4" Type="http://schemas.openxmlformats.org/officeDocument/2006/relationships/settings" Target="settings.xml"/><Relationship Id="rId9" Type="http://schemas.openxmlformats.org/officeDocument/2006/relationships/chart" Target="charts/chart1.xml"/><Relationship Id="rId14" Type="http://schemas.openxmlformats.org/officeDocument/2006/relationships/chart" Target="charts/chart6.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ronyr\Desktop\&#1513;&#1497;&#1500;&#1493;&#1496;%20&#1489;&#1508;&#1497;&#1511;&#1493;&#1495;\&#1513;&#1500;&#1496;&#1497;%20&#1502;&#1493;&#1510;&#1512;&#1497;&#1501;%20&#1489;&#1508;&#1497;&#1511;&#1493;&#1495;.1.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ronyr\Desktop\&#1513;&#1497;&#1500;&#1493;&#1496;%20&#1489;&#1508;&#1497;&#1511;&#1493;&#1495;\&#1513;&#1500;&#1496;&#1497;%20&#1502;&#1493;&#1510;&#1512;&#1497;&#1501;%20&#1489;&#1508;&#1497;&#1511;&#1493;&#1495;.1.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ronyr\Desktop\&#1513;&#1497;&#1500;&#1493;&#1496;%20&#1489;&#1508;&#1497;&#1511;&#1493;&#1495;\&#1513;&#1500;&#1496;&#1497;%20&#1502;&#1493;&#1510;&#1512;&#1497;&#1501;%20&#1489;&#1508;&#1497;&#1511;&#1493;&#1495;.1.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ronyr\Desktop\&#1513;&#1497;&#1500;&#1493;&#1496;%20&#1489;&#1508;&#1497;&#1511;&#1493;&#1495;\&#1513;&#1500;&#1496;&#1497;%20&#1502;&#1493;&#1510;&#1512;&#1497;&#1501;%20&#1489;&#1508;&#1497;&#1511;&#1493;&#1495;.1.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ronyr\Desktop\&#1513;&#1497;&#1500;&#1493;&#1496;%20&#1489;&#1508;&#1497;&#1511;&#1493;&#1495;\&#1513;&#1500;&#1496;&#1497;%20&#1502;&#1493;&#1510;&#1512;&#1497;&#1501;%20&#1489;&#1508;&#1497;&#1511;&#1493;&#1495;.1.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ronyr\Desktop\&#1513;&#1497;&#1500;&#1493;&#1496;%20&#1489;&#1508;&#1497;&#1511;&#1493;&#1495;\&#1513;&#1500;&#1496;&#1497;%20&#1502;&#1493;&#1510;&#1512;&#1497;&#1501;%20&#1489;&#1508;&#1497;&#1511;&#1493;&#1495;.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he-IL"/>
  <c:chart>
    <c:title>
      <c:tx>
        <c:rich>
          <a:bodyPr/>
          <a:lstStyle/>
          <a:p>
            <a:pPr>
              <a:defRPr/>
            </a:pPr>
            <a:r>
              <a:rPr lang="he-IL" sz="1200"/>
              <a:t>התפלגות </a:t>
            </a:r>
            <a:r>
              <a:rPr lang="he-IL" sz="1200" i="0"/>
              <a:t>סך נקודות המכירה </a:t>
            </a:r>
            <a:r>
              <a:rPr lang="he-IL" sz="1200"/>
              <a:t>לפי סטאטוס, באחוזים</a:t>
            </a:r>
          </a:p>
        </c:rich>
      </c:tx>
    </c:title>
    <c:plotArea>
      <c:layout/>
      <c:pieChart>
        <c:varyColors val="1"/>
        <c:ser>
          <c:idx val="0"/>
          <c:order val="0"/>
          <c:dLbls>
            <c:dLbl>
              <c:idx val="0"/>
              <c:tx>
                <c:rich>
                  <a:bodyPr/>
                  <a:lstStyle/>
                  <a:p>
                    <a:r>
                      <a:rPr lang="he-IL"/>
                      <a:t>לקוי
21%</a:t>
                    </a:r>
                  </a:p>
                </c:rich>
              </c:tx>
              <c:showCatName val="1"/>
              <c:showPercent val="1"/>
            </c:dLbl>
            <c:showCatName val="1"/>
            <c:showPercent val="1"/>
            <c:showLeaderLines val="1"/>
          </c:dLbls>
          <c:cat>
            <c:strRef>
              <c:f>ניתוח!$C$109:$C$111</c:f>
              <c:strCache>
                <c:ptCount val="3"/>
                <c:pt idx="0">
                  <c:v>טעון שיפור</c:v>
                </c:pt>
                <c:pt idx="1">
                  <c:v>לא תקין</c:v>
                </c:pt>
                <c:pt idx="2">
                  <c:v>תקין</c:v>
                </c:pt>
              </c:strCache>
            </c:strRef>
          </c:cat>
          <c:val>
            <c:numRef>
              <c:f>ניתוח!$D$109:$D$111</c:f>
              <c:numCache>
                <c:formatCode>General</c:formatCode>
                <c:ptCount val="3"/>
                <c:pt idx="0">
                  <c:v>31</c:v>
                </c:pt>
                <c:pt idx="1">
                  <c:v>55</c:v>
                </c:pt>
                <c:pt idx="2">
                  <c:v>64</c:v>
                </c:pt>
              </c:numCache>
            </c:numRef>
          </c:val>
        </c:ser>
        <c:firstSliceAng val="360"/>
      </c:pieChart>
    </c:plotArea>
    <c:plotVisOnly val="1"/>
  </c:chart>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he-IL"/>
  <c:chart>
    <c:title>
      <c:tx>
        <c:rich>
          <a:bodyPr/>
          <a:lstStyle/>
          <a:p>
            <a:pPr>
              <a:defRPr/>
            </a:pPr>
            <a:r>
              <a:rPr lang="he-IL" sz="1200"/>
              <a:t>התפלגות המינימרקטים ומכולות לפי סטאטוס, באחוזים</a:t>
            </a:r>
          </a:p>
        </c:rich>
      </c:tx>
    </c:title>
    <c:plotArea>
      <c:layout/>
      <c:pieChart>
        <c:varyColors val="1"/>
        <c:ser>
          <c:idx val="0"/>
          <c:order val="0"/>
          <c:dLbls>
            <c:dLbl>
              <c:idx val="0"/>
              <c:tx>
                <c:rich>
                  <a:bodyPr/>
                  <a:lstStyle/>
                  <a:p>
                    <a:r>
                      <a:rPr lang="he-IL"/>
                      <a:t>לקוי
8%</a:t>
                    </a:r>
                  </a:p>
                </c:rich>
              </c:tx>
              <c:showCatName val="1"/>
              <c:showPercent val="1"/>
            </c:dLbl>
            <c:showCatName val="1"/>
            <c:showPercent val="1"/>
            <c:showLeaderLines val="1"/>
          </c:dLbls>
          <c:cat>
            <c:strRef>
              <c:f>ניתוח!$C$102:$C$104</c:f>
              <c:strCache>
                <c:ptCount val="3"/>
                <c:pt idx="0">
                  <c:v>טעון שיפור</c:v>
                </c:pt>
                <c:pt idx="1">
                  <c:v>לא תקין</c:v>
                </c:pt>
                <c:pt idx="2">
                  <c:v>תקין</c:v>
                </c:pt>
              </c:strCache>
            </c:strRef>
          </c:cat>
          <c:val>
            <c:numRef>
              <c:f>ניתוח!$D$102:$D$104</c:f>
              <c:numCache>
                <c:formatCode>General</c:formatCode>
                <c:ptCount val="3"/>
                <c:pt idx="0">
                  <c:v>2</c:v>
                </c:pt>
                <c:pt idx="1">
                  <c:v>21</c:v>
                </c:pt>
                <c:pt idx="2">
                  <c:v>1</c:v>
                </c:pt>
              </c:numCache>
            </c:numRef>
          </c:val>
        </c:ser>
        <c:firstSliceAng val="360"/>
      </c:pieChart>
    </c:plotArea>
    <c:plotVisOnly val="1"/>
  </c:chart>
  <c:externalData r:id="rId1"/>
</c:chartSpace>
</file>

<file path=word/charts/chart3.xml><?xml version="1.0" encoding="utf-8"?>
<c:chartSpace xmlns:c="http://schemas.openxmlformats.org/drawingml/2006/chart" xmlns:a="http://schemas.openxmlformats.org/drawingml/2006/main" xmlns:r="http://schemas.openxmlformats.org/officeDocument/2006/relationships">
  <c:lang val="he-IL"/>
  <c:chart>
    <c:title>
      <c:tx>
        <c:rich>
          <a:bodyPr/>
          <a:lstStyle/>
          <a:p>
            <a:pPr>
              <a:defRPr/>
            </a:pPr>
            <a:r>
              <a:rPr lang="he-IL" sz="1200"/>
              <a:t>התפלגות סופרמרקטים לפי סטאטוס, באחוזים</a:t>
            </a:r>
          </a:p>
        </c:rich>
      </c:tx>
    </c:title>
    <c:view3D>
      <c:rotX val="30"/>
      <c:rotY val="360"/>
      <c:perspective val="30"/>
    </c:view3D>
    <c:plotArea>
      <c:layout>
        <c:manualLayout>
          <c:layoutTarget val="inner"/>
          <c:xMode val="edge"/>
          <c:yMode val="edge"/>
          <c:x val="0.10734296105363512"/>
          <c:y val="0.19571588153556976"/>
          <c:w val="0.80923037086731719"/>
          <c:h val="0.58421818379968737"/>
        </c:manualLayout>
      </c:layout>
      <c:pie3DChart>
        <c:varyColors val="1"/>
        <c:ser>
          <c:idx val="0"/>
          <c:order val="0"/>
          <c:explosion val="25"/>
          <c:dPt>
            <c:idx val="0"/>
            <c:explosion val="8"/>
          </c:dPt>
          <c:dLbls>
            <c:showVal val="1"/>
            <c:showLeaderLines val="1"/>
          </c:dLbls>
          <c:cat>
            <c:strRef>
              <c:f>ניתוח!$A$10:$A$12</c:f>
              <c:strCache>
                <c:ptCount val="3"/>
                <c:pt idx="0">
                  <c:v>טעון שיפור</c:v>
                </c:pt>
                <c:pt idx="1">
                  <c:v>לא תקין</c:v>
                </c:pt>
                <c:pt idx="2">
                  <c:v>תקין</c:v>
                </c:pt>
              </c:strCache>
            </c:strRef>
          </c:cat>
          <c:val>
            <c:numRef>
              <c:f>ניתוח!$B$10:$B$12</c:f>
              <c:numCache>
                <c:formatCode>0%</c:formatCode>
                <c:ptCount val="3"/>
                <c:pt idx="0">
                  <c:v>9.0000000000000024E-2</c:v>
                </c:pt>
                <c:pt idx="1">
                  <c:v>0.31775700934579437</c:v>
                </c:pt>
                <c:pt idx="2">
                  <c:v>0.59</c:v>
                </c:pt>
              </c:numCache>
            </c:numRef>
          </c:val>
        </c:ser>
      </c:pie3DChart>
    </c:plotArea>
    <c:legend>
      <c:legendPos val="b"/>
    </c:legend>
    <c:plotVisOnly val="1"/>
  </c:chart>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he-IL"/>
  <c:chart>
    <c:title>
      <c:tx>
        <c:rich>
          <a:bodyPr/>
          <a:lstStyle/>
          <a:p>
            <a:pPr>
              <a:defRPr/>
            </a:pPr>
            <a:r>
              <a:rPr lang="he-IL" sz="1200"/>
              <a:t>התפלגות סטאטוס באחוזים ברשת יינות ביתן</a:t>
            </a:r>
          </a:p>
          <a:p>
            <a:pPr>
              <a:defRPr/>
            </a:pPr>
            <a:r>
              <a:rPr lang="he-IL" sz="1200"/>
              <a:t> (כולל כמעט חינם)</a:t>
            </a:r>
          </a:p>
        </c:rich>
      </c:tx>
    </c:title>
    <c:plotArea>
      <c:layout/>
      <c:pieChart>
        <c:varyColors val="1"/>
        <c:ser>
          <c:idx val="0"/>
          <c:order val="0"/>
          <c:dLbls>
            <c:dLbl>
              <c:idx val="0"/>
              <c:tx>
                <c:rich>
                  <a:bodyPr/>
                  <a:lstStyle/>
                  <a:p>
                    <a:r>
                      <a:rPr lang="he-IL"/>
                      <a:t>לקוי
12%</a:t>
                    </a:r>
                  </a:p>
                </c:rich>
              </c:tx>
              <c:showCatName val="1"/>
              <c:showPercent val="1"/>
            </c:dLbl>
            <c:showCatName val="1"/>
            <c:showPercent val="1"/>
            <c:showLeaderLines val="1"/>
          </c:dLbls>
          <c:cat>
            <c:strRef>
              <c:f>ניתוח!$C$74:$C$76</c:f>
              <c:strCache>
                <c:ptCount val="3"/>
                <c:pt idx="0">
                  <c:v>טעון שיפור</c:v>
                </c:pt>
                <c:pt idx="1">
                  <c:v>לא תקין</c:v>
                </c:pt>
                <c:pt idx="2">
                  <c:v>תקין</c:v>
                </c:pt>
              </c:strCache>
            </c:strRef>
          </c:cat>
          <c:val>
            <c:numRef>
              <c:f>ניתוח!$F$74:$F$76</c:f>
              <c:numCache>
                <c:formatCode>General</c:formatCode>
                <c:ptCount val="3"/>
                <c:pt idx="0">
                  <c:v>2</c:v>
                </c:pt>
                <c:pt idx="1">
                  <c:v>10</c:v>
                </c:pt>
                <c:pt idx="2">
                  <c:v>4</c:v>
                </c:pt>
              </c:numCache>
            </c:numRef>
          </c:val>
        </c:ser>
        <c:firstSliceAng val="360"/>
      </c:pieChart>
    </c:plotArea>
    <c:plotVisOnly val="1"/>
  </c:chart>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he-IL"/>
  <c:chart>
    <c:title>
      <c:tx>
        <c:rich>
          <a:bodyPr/>
          <a:lstStyle/>
          <a:p>
            <a:pPr>
              <a:defRPr/>
            </a:pPr>
            <a:r>
              <a:rPr lang="he-IL" sz="1200"/>
              <a:t>התפלגות</a:t>
            </a:r>
            <a:r>
              <a:rPr lang="he-IL" sz="1200" baseline="0"/>
              <a:t> סטאטוס באחוזים ברשת שופרסל כללי</a:t>
            </a:r>
            <a:endParaRPr lang="he-IL" sz="1200"/>
          </a:p>
        </c:rich>
      </c:tx>
    </c:title>
    <c:plotArea>
      <c:layout/>
      <c:pieChart>
        <c:varyColors val="1"/>
        <c:ser>
          <c:idx val="0"/>
          <c:order val="0"/>
          <c:dLbls>
            <c:dLbl>
              <c:idx val="0"/>
              <c:tx>
                <c:rich>
                  <a:bodyPr/>
                  <a:lstStyle/>
                  <a:p>
                    <a:r>
                      <a:rPr lang="he-IL"/>
                      <a:t>לקוי
7%</a:t>
                    </a:r>
                  </a:p>
                </c:rich>
              </c:tx>
              <c:showCatName val="1"/>
              <c:showPercent val="1"/>
            </c:dLbl>
            <c:showCatName val="1"/>
            <c:showPercent val="1"/>
            <c:showLeaderLines val="1"/>
          </c:dLbls>
          <c:cat>
            <c:strRef>
              <c:f>ניתוח!$C$74:$C$76</c:f>
              <c:strCache>
                <c:ptCount val="3"/>
                <c:pt idx="0">
                  <c:v>טעון שיפור</c:v>
                </c:pt>
                <c:pt idx="1">
                  <c:v>לא תקין</c:v>
                </c:pt>
                <c:pt idx="2">
                  <c:v>תקין</c:v>
                </c:pt>
              </c:strCache>
            </c:strRef>
          </c:cat>
          <c:val>
            <c:numRef>
              <c:f>ניתוח!$D$74:$D$76</c:f>
              <c:numCache>
                <c:formatCode>General</c:formatCode>
                <c:ptCount val="3"/>
                <c:pt idx="0">
                  <c:v>3</c:v>
                </c:pt>
                <c:pt idx="1">
                  <c:v>6</c:v>
                </c:pt>
                <c:pt idx="2">
                  <c:v>32</c:v>
                </c:pt>
              </c:numCache>
            </c:numRef>
          </c:val>
        </c:ser>
        <c:firstSliceAng val="360"/>
      </c:pieChart>
    </c:plotArea>
    <c:plotVisOnly val="1"/>
  </c:chart>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he-IL"/>
  <c:chart>
    <c:title>
      <c:tx>
        <c:rich>
          <a:bodyPr/>
          <a:lstStyle/>
          <a:p>
            <a:pPr>
              <a:defRPr/>
            </a:pPr>
            <a:r>
              <a:rPr lang="he-IL" sz="1200"/>
              <a:t>התפלגות הסטאטוסים באחוזים ברשת מגה כללי</a:t>
            </a:r>
          </a:p>
        </c:rich>
      </c:tx>
    </c:title>
    <c:plotArea>
      <c:layout/>
      <c:pieChart>
        <c:varyColors val="1"/>
        <c:ser>
          <c:idx val="0"/>
          <c:order val="0"/>
          <c:dLbls>
            <c:dLbl>
              <c:idx val="0"/>
              <c:tx>
                <c:rich>
                  <a:bodyPr/>
                  <a:lstStyle/>
                  <a:p>
                    <a:r>
                      <a:rPr lang="he-IL"/>
                      <a:t>לקוי
13%</a:t>
                    </a:r>
                  </a:p>
                </c:rich>
              </c:tx>
              <c:showCatName val="1"/>
              <c:showPercent val="1"/>
            </c:dLbl>
            <c:showCatName val="1"/>
            <c:showPercent val="1"/>
            <c:showLeaderLines val="1"/>
          </c:dLbls>
          <c:cat>
            <c:strRef>
              <c:f>ניתוח!$C$74:$C$76</c:f>
              <c:strCache>
                <c:ptCount val="3"/>
                <c:pt idx="0">
                  <c:v>טעון שיפור</c:v>
                </c:pt>
                <c:pt idx="1">
                  <c:v>לא תקין</c:v>
                </c:pt>
                <c:pt idx="2">
                  <c:v>תקין</c:v>
                </c:pt>
              </c:strCache>
            </c:strRef>
          </c:cat>
          <c:val>
            <c:numRef>
              <c:f>ניתוח!$E$74:$E$76</c:f>
              <c:numCache>
                <c:formatCode>General</c:formatCode>
                <c:ptCount val="3"/>
                <c:pt idx="0">
                  <c:v>3</c:v>
                </c:pt>
                <c:pt idx="1">
                  <c:v>5</c:v>
                </c:pt>
                <c:pt idx="2">
                  <c:v>15</c:v>
                </c:pt>
              </c:numCache>
            </c:numRef>
          </c:val>
        </c:ser>
        <c:firstSliceAng val="360"/>
      </c:pieChart>
    </c:plotArea>
    <c:plotVisOnly val="1"/>
  </c:chart>
  <c:externalData r:id="rId1"/>
</c:chartSpace>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C905DEE-49B1-46D4-A99E-866A396618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791</Words>
  <Characters>3957</Characters>
  <Application>Microsoft Office Word</Application>
  <DocSecurity>0</DocSecurity>
  <Lines>32</Lines>
  <Paragraphs>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הצעת חוק הגנת הצרכן (תיקון - חובת סימון ואחזקת מלאי סביר), התש"ע-2010</vt:lpstr>
      <vt:lpstr>הצעת חוק הגנת הצרכן (תיקון - חובת סימון ואחזקת מלאי סביר), התש"ע-2010</vt:lpstr>
    </vt:vector>
  </TitlesOfParts>
  <Company/>
  <LinksUpToDate>false</LinksUpToDate>
  <CharactersWithSpaces>4739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הצעת חוק הגנת הצרכן (תיקון - חובת סימון ואחזקת מלאי סביר), התש"ע-2010</dc:title>
  <dc:creator>rakefet</dc:creator>
  <cp:lastModifiedBy>nuritl</cp:lastModifiedBy>
  <cp:revision>2</cp:revision>
  <cp:lastPrinted>2013-08-12T10:47:00Z</cp:lastPrinted>
  <dcterms:created xsi:type="dcterms:W3CDTF">2013-08-13T15:14:00Z</dcterms:created>
  <dcterms:modified xsi:type="dcterms:W3CDTF">2013-08-13T15:14:00Z</dcterms:modified>
</cp:coreProperties>
</file>